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Сводный годовой отчет о ходе реализации и оценке эффективности реализации государственных программ Брянской области за 2020 год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50"/>
        <w:gridCol w:w="35"/>
        <w:gridCol w:w="12"/>
        <w:gridCol w:w="20"/>
        <w:gridCol w:w="3"/>
        <w:gridCol w:w="7"/>
        <w:gridCol w:w="318"/>
        <w:gridCol w:w="2134"/>
        <w:gridCol w:w="2980"/>
        <w:gridCol w:w="9"/>
        <w:gridCol w:w="5"/>
        <w:gridCol w:w="6"/>
        <w:gridCol w:w="6"/>
        <w:gridCol w:w="6"/>
        <w:gridCol w:w="6"/>
        <w:gridCol w:w="8"/>
        <w:gridCol w:w="6"/>
        <w:gridCol w:w="50"/>
        <w:gridCol w:w="309"/>
        <w:gridCol w:w="2393"/>
        <w:gridCol w:w="440"/>
        <w:gridCol w:w="89"/>
        <w:gridCol w:w="19"/>
        <w:gridCol w:w="9"/>
        <w:gridCol w:w="10"/>
        <w:gridCol w:w="19"/>
        <w:gridCol w:w="19"/>
        <w:gridCol w:w="4"/>
        <w:gridCol w:w="79"/>
        <w:gridCol w:w="22"/>
        <w:gridCol w:w="106"/>
        <w:gridCol w:w="98"/>
        <w:gridCol w:w="99"/>
        <w:gridCol w:w="93"/>
        <w:gridCol w:w="711"/>
        <w:gridCol w:w="13"/>
        <w:gridCol w:w="124"/>
        <w:gridCol w:w="1505"/>
        <w:gridCol w:w="48"/>
        <w:gridCol w:w="70"/>
        <w:gridCol w:w="16"/>
        <w:gridCol w:w="32"/>
        <w:gridCol w:w="16"/>
        <w:gridCol w:w="1953"/>
      </w:tblGrid>
      <w:tr>
        <w:trPr>
          <w:tblHeader w:val="true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sz w:val="24"/>
                <w:szCs w:val="24"/>
              </w:rPr>
              <w:t>Наименование задачи государственной программы</w:t>
            </w:r>
          </w:p>
        </w:tc>
        <w:tc>
          <w:tcPr>
            <w:tcW w:w="5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результаты (индикаторы) реализации государственных программ Брянской области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степени соответствия установленных и достигнутых индикаторов, баллов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эффективности с учетом выполнения расходных обязательств, баллов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эффективности деятельности ответственного исполнителя государственной программы</w:t>
            </w:r>
          </w:p>
        </w:tc>
      </w:tr>
      <w:tr>
        <w:trPr>
          <w:tblHeader w:val="true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утвержденные программой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предложенные к анализу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Государственная программа «Профилактика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экстремизма», </w:t>
            </w:r>
            <w:r>
              <w:rPr>
                <w:b/>
                <w:shd w:fill="auto" w:val="clear"/>
              </w:rPr>
              <w:t xml:space="preserve"> </w:t>
            </w:r>
            <w:r>
              <w:rPr>
                <w:i/>
                <w:shd w:fill="auto" w:val="clear"/>
              </w:rPr>
              <w:t xml:space="preserve">число оцениваемых задач </w:t>
            </w:r>
            <w:r>
              <w:rPr>
                <w:b/>
                <w:shd w:fill="auto" w:val="clear"/>
              </w:rPr>
              <w:t>– 8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23. (Выполнено – 17)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i/>
              </w:rPr>
              <w:t>(департамент региональной безопасности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/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(24-план)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  <w:lang w:val="ru-RU"/>
              </w:rPr>
            </w:pPr>
            <w:r>
              <w:rPr>
                <w:b/>
                <w:i/>
                <w:shd w:fill="auto" w:val="clear"/>
                <w:lang w:val="ru-RU"/>
              </w:rPr>
              <w:t>24=24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плановая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- проведение государственной политики в сфере региональной безопасности, профилактика правонарушений в Брянской области, защита населения и территории Брянской области от чрезвычайных ситуаций</w:t>
            </w:r>
          </w:p>
        </w:tc>
      </w:tr>
      <w:tr>
        <w:trPr>
          <w:trHeight w:val="126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1. Доля несовершеннолетних, состоящих на учете в комиссиях по делам несовершеннолетних и защите их прав, от общей численности детского населения, проживающего на территории Брянской области - 0,3%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несовершеннолетних, состоящих на учете в комиссиях по делам несовершеннолетних и защите их прав, от общей численности детского населения, проживающего на территории Брянской области – 0,14 %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highlight w:val="yellow"/>
              </w:rPr>
            </w:pPr>
            <w:r>
              <w:rPr>
                <w:sz w:val="20"/>
                <w:szCs w:val="20"/>
              </w:rPr>
              <w:t>(60%)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97,7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2. Сокращение уровня преступности на 10 тыс. населения по области к показателям предыдущего года - 0,8 % к предыдущему периоду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Сокращение уровня преступности на 10 тыс. населения по области к показателям предыдущего года – 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BF00" w:val="clear"/>
              </w:rPr>
            </w:pPr>
            <w:r>
              <w:rPr>
                <w:sz w:val="22"/>
                <w:szCs w:val="22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i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Уровень первичной заболеваемости наркоманией – 17,2 случаев на 100 тысяч населения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первичной заболеваемости наркоманией – 7,9 случаев на 100 тысяч населения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i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</w:r>
          </w:p>
        </w:tc>
      </w:tr>
      <w:tr>
        <w:trPr>
          <w:trHeight w:val="107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4. Доля подростков и молодежи в возрасте от 11 до 24 лет, вовлеченных в профилактические мероприятия по предотвращению употребления наркотических веществ - 34 %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подростков и молодежи в возрасте от 11 до 24 лет, вовлеченных в профилактические мероприятия по предотвращению употребления наркотических веществ – 34 %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i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</w:r>
          </w:p>
        </w:tc>
      </w:tr>
      <w:tr>
        <w:trPr>
          <w:trHeight w:val="8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5. Доля обучающихся в общеобразовательных организациях и профессиональных образовательных организациях в  возрасте от 15 до 18 лет, вовлеченных в мероприятия по раннему выявлению употребления наркотических веществ - 49 %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обучающихся в общеобразовательных организациях и профессиональных образовательных организациях в  возрасте от 15 до 18 лет, вовлеченных в мероприятия по раннему выявлению употребления наркотических веществ – 26,3 %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BF00" w:val="clear"/>
              </w:rPr>
            </w:pPr>
            <w:r>
              <w:rPr>
                <w:sz w:val="22"/>
                <w:szCs w:val="22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i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</w:r>
          </w:p>
        </w:tc>
      </w:tr>
      <w:tr>
        <w:trPr>
          <w:trHeight w:val="70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Укрепление пожарной безопасности в населенных пунктах Брянской области, проведение аварийно-спасательных и других неотложных работ, подготовка населения, органов управления РСЧС в области гражданской обороны, защиты от чрезвычайных ситуаций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6. Снижение количества пожаров,  к предыдущему периоду - 1%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количества пожаров, к предыдущему периоду  - 13,3 %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(98,09%)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7. Снижение численности пострадавших при пожарах, к предыдущему периоду - 1%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Снижение численности пострадавших при пожарах, к предыдущему периоду – 1,1 %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5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8. Количество лиц, прошедших обучение по программам в сфере ГО и ЧС – 1900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лиц, прошедших обучение по программам в сфере ГО и ЧС – 1961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97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9. Обеспечение учета военнообязанных, проживающих на территориях, где отсутствуют военные комиссариаты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Обеспечение учета военнообязанных, проживающих на территориях, где отсутствуют военные комиссариаты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(99,26%)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984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региональный уровень полномочия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10. Своевременное составление (изменение) списков кандидатов в присяжные заседатели федеральных судов общей юрисдикции –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Своевременное составление (изменение) списков кандидатов в присяжные заседатели федеральных судов общей юрисдикции –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(57,31 %)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8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Выполнение мероприятий по гражданской обороне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Своевременное проведение военно-мобилизационного сбора с руководящим составом администрации Губернатора Брянской области и Правительства Брянской области, руководителями исполнительных органов государственной власти Брянской области, главами администраций городских округов и муниципальных районов, председателями советов народных депутатов, депутатов законодательного органа власти Брянской области –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Своевременное проведение военно-мобилизационного сбора с руководящим составом администрации Губернатора Брянской области и Правительства Брянской области, руководителями исполнительных органов государственной власти Брянской области, главами администраций городских округов и муниципальных районов, председателями советов народных депутатов, депутатов законодательного органа власти Брянской области – нет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BF00" w:val="clear"/>
              </w:rPr>
            </w:pPr>
            <w:r>
              <w:rPr>
                <w:sz w:val="22"/>
                <w:szCs w:val="22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(66,7%)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99,76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(подпрограммы) - повышение уровня общественной безопасности, правопорядка и безопасности среды обитания, сокращение смертности от дорожно-транспортных происшествий к 2021 году на 58 человек (24,4 процента) по сравнению с 2012 годом</w:t>
            </w:r>
          </w:p>
        </w:tc>
      </w:tr>
      <w:tr>
        <w:trPr>
          <w:trHeight w:val="70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«Построение и развитие аппаратно-программного комплекса «Безопасный город» на территории Брянской области, повышение безопасности дорожного движения»</w:t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Выполнение мероприятий по гражданской обороне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Охват населения региональной автоматизированной системой централизованного оповещения (РАСЦО)-70%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Охват населения региональной автоматизированной системой централизованного оповещения (РАСЦО) – 80 %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Доля территорий (зон), подверженных воздействию быстроразвивающихся природных и техногенных процессов, охваченных техническими средствами комплексной системы экстренного оповещения населения (КСЭОН)-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74,77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территорий (зон), подверженных воздействию быстроразвивающихся природных и техногенных процессов, охваченных техническими средствами комплексной системы экстренного оповещения населения (КСЭОН) – 100 %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09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14. Снижение числа пострадавших в чрезвычайных ситуациях и происшествиях на территориях муниципальных образований, в которых развернута система-112 – 8420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числа пострадавших в чрезвычайных ситуациях и происшествиях на территориях муниципальных образований, в которых развернута система-112 –  8620 чел.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(96,63%)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8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Снижение числа погибших в чрезвычайных ситуациях и происшествиях на территориях муниципальных образований, в которых развернута система-112 – 421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числа погибших в чрезвычайных ситуациях и происшествиях на территориях муниципальных образований, в которых развернута система-112 –  431 чел.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 xml:space="preserve">16. Количество погибших в Брянской области в дорожно-транспортных происшествиях, человек на 100 тыс. населения –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10,92</w:t>
            </w:r>
            <w:r>
              <w:rPr>
                <w:sz w:val="18"/>
                <w:szCs w:val="18"/>
                <w:shd w:fill="auto" w:val="clear"/>
              </w:rPr>
              <w:t xml:space="preserve">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погибших в Брянской области в дорожно-транспортных происшествиях, человек на 100 тыс. населения – 12,66 чел.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BF00" w:val="clear"/>
              </w:rPr>
            </w:pPr>
            <w:r>
              <w:rPr>
                <w:sz w:val="22"/>
                <w:szCs w:val="22"/>
                <w:shd w:fill="FFBF00" w:val="clear"/>
              </w:rPr>
              <w:t>-</w:t>
            </w: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83,33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85,1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 xml:space="preserve">17. Число лиц, погибших в дорожно-транспортных происшествиях –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184</w:t>
            </w:r>
            <w:r>
              <w:rPr>
                <w:sz w:val="18"/>
                <w:szCs w:val="18"/>
                <w:shd w:fill="auto" w:val="clear"/>
              </w:rPr>
              <w:t xml:space="preserve"> человек; изменение к 2012 году –  минус 22,6%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Число лиц, погибших в дорожно-транспортных происшествиях –  151  человек; изменение к 2012 году – минус  36,6 %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fill="auto" w:val="clear"/>
              </w:rPr>
              <w:t>18. Ч</w:t>
            </w:r>
            <w:r>
              <w:rPr>
                <w:sz w:val="18"/>
                <w:szCs w:val="18"/>
              </w:rPr>
              <w:t>исло детей, погибших в дорожно-транспортных происшествиях – 5 человек; изменение к 2012 году –  минус 28,6%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Число детей, погибших в дорожно-транспортных происшествиях – 1 человек; изменение к 2012 году – минус  85,7 %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6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fill="auto" w:val="clear"/>
              </w:rPr>
              <w:t>19. Коли</w:t>
            </w:r>
            <w:r>
              <w:rPr>
                <w:sz w:val="18"/>
                <w:szCs w:val="18"/>
              </w:rPr>
              <w:t>чество районов Брянской области, охваченных специальными техническими средствами автоматизированной фотовидеофиксации административных правонарушений в области дорожного движения – 15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районов Брянской области, охваченных специальными техническими средствами автоматизированной фотовидеофиксации административных правонарушений в области дорожного движения – 15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20. Социальный риск (число лиц, погибших в дорожно-транспортных происшествиях, на 100 тыс. населения), отношение к 2012 году – 17,1 чел.;  изменение к 2012 году – минус 10,0 %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Социальный риск (число лиц, погибших в дорожно-транспортных происшествиях, на 100 тыс. населения), отношение к 2012 году – 12,7 чел.; изменение к 2012 году –  минус 33,3 %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21</w:t>
            </w:r>
            <w:r>
              <w:rPr>
                <w:sz w:val="18"/>
                <w:szCs w:val="18"/>
                <w:shd w:fill="auto" w:val="clear"/>
              </w:rPr>
              <w:t>. Транспортный риск (число лиц, погибших в дорожно-транспортных</w:t>
            </w:r>
            <w:r>
              <w:rPr>
                <w:sz w:val="18"/>
                <w:szCs w:val="18"/>
              </w:rPr>
              <w:t xml:space="preserve"> происшествиях, на 10 тыс. транспортных средств), отношение к 2012 году – 6,2 чел.; изменение к 2012 году –  минус </w:t>
            </w:r>
            <w:r>
              <w:rPr>
                <w:sz w:val="18"/>
                <w:szCs w:val="18"/>
                <w:lang w:val="en-US"/>
              </w:rPr>
              <w:t>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Транспортный риск (число лиц, погибших в дорожно-транспортных происшествиях, на 10 тыс. транспортных средств), отношение к 2012 году – 4,9  чел.; изменение к 2012 году – минус 48,7 %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Повышение уровня общественной безопасности, правопорядка и безопасности среды обитания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22. Количество муниципальных образований, в которых создан АПК "Безопасный город</w:t>
            </w:r>
            <w:r>
              <w:rPr>
                <w:i w:val="false"/>
                <w:iCs w:val="false"/>
                <w:sz w:val="18"/>
                <w:szCs w:val="18"/>
                <w:shd w:fill="auto" w:val="clear"/>
              </w:rPr>
              <w:t xml:space="preserve">" –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2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муниципальных образований, в которых создан АПК "Безопасный город"</w:t>
            </w:r>
            <w:r>
              <w:rPr>
                <w:i w:val="false"/>
                <w:iCs w:val="false"/>
                <w:sz w:val="18"/>
                <w:szCs w:val="18"/>
              </w:rPr>
              <w:t>– 0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sz w:val="18"/>
                <w:szCs w:val="18"/>
                <w:lang w:val="ru-RU" w:eastAsia="zh-CN" w:bidi="ar-SA"/>
              </w:rPr>
              <w:t xml:space="preserve"> ед.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FFB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(45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,9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 xml:space="preserve">23. Доля населения, проживающего в муниципальных образованиях, в которых создан АПК "Безопасный город", относительно общего количества населения Брянской области </w:t>
            </w:r>
            <w:r>
              <w:rPr>
                <w:i w:val="false"/>
                <w:iCs w:val="false"/>
                <w:sz w:val="18"/>
                <w:szCs w:val="18"/>
                <w:shd w:fill="auto" w:val="clear"/>
              </w:rPr>
              <w:t xml:space="preserve">–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18"/>
                <w:szCs w:val="18"/>
                <w:shd w:fill="auto" w:val="clear"/>
                <w:lang w:val="ru-RU" w:eastAsia="zh-CN" w:bidi="ar-SA"/>
              </w:rPr>
              <w:t>38,3 %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населения, проживающего в муниципальных образованиях, в которых создан АПК "Безопасный город", относительно общего количества населения Брянской области — 0 %</w:t>
            </w:r>
          </w:p>
        </w:tc>
        <w:tc>
          <w:tcPr>
            <w:tcW w:w="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FFB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24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b/>
              </w:rPr>
              <w:t xml:space="preserve">Государственная программа «Обеспечение реализации полномочий высшего исполнительного органа  государственной  власти Брянской  области»,  </w:t>
            </w:r>
            <w:r>
              <w:rPr>
                <w:i/>
                <w:shd w:fill="auto" w:val="clear"/>
              </w:rPr>
              <w:t xml:space="preserve">число оцениваемых задач </w:t>
            </w:r>
            <w:r>
              <w:rPr>
                <w:b/>
                <w:shd w:fill="auto" w:val="clear"/>
              </w:rPr>
              <w:t>– 4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7. (Выполнено – 7)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i/>
              </w:rPr>
              <w:t>(администрация Губернатора Брянской области и Правительства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/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(12-план)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16&gt;12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- эффективное исполнение полномочий высшего исполнительного органа государственной власти Брянской области</w:t>
            </w:r>
          </w:p>
        </w:tc>
      </w:tr>
      <w:tr>
        <w:trPr>
          <w:trHeight w:val="106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Создание условий для эффективной деятельности Губернатора Брянской области и Правительства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Своевременная и качественная подготовка документов и материалов, проведение мероприятий с участием Губернатора Брянской области и Правительства Брянской области -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Своевременная и качественная подготовка документов и материалов, проведение мероприятий с участием Губернатора Брянской области и Правительства Брянской области -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(100 %)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9"/>
                <w:szCs w:val="19"/>
              </w:rPr>
              <w:t>(97,26 %)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0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Исполнение государственными учреждениями, функции и полномочия учредителя которых осуществляет администрация Губернатора Брянской области и Правительства Брянской области, государственных заданий на оказание государственных услуг (выполнение работ)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государственными учреждениями, функции и полномочия учредителя которых осуществляет администрация Губернатора Брянской области и Правительства Брянской области, государственных заданий на оказание государственных услуг (выполнение работ) -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053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региональный уровень полномочия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3. Своевременная и качественная подготовка документов и материалов, проведение мероприятий с участием депутатов Государственной Думы Федерального Собрания Российской Федерации и членов Совета Федерации Федерального Собрания Российской Федерации -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Своевременная и качественная подготовка документов и материалов, проведение мероприятий с участием депутатов Государственной Думы Федерального Собрания Российской Федерации и членов Совета Федерации Федерального Собрания Российской Федерации -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(80,85%)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70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«Развитие государственной гражданской, муниципальной службы, формирование и подготовка резерва управленческих кадров Брянской области»</w:t>
            </w:r>
          </w:p>
        </w:tc>
      </w:tr>
      <w:tr>
        <w:trPr>
          <w:trHeight w:val="63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- развитие государственной гражданской службы Брянской области и муниципальной службы в Брянской области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20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Совершенствование системы профессионального развития кадров для государственной гражданской службы Брянской области и муниципальной службы в Брянской области, повышение их профессионализма и компетентности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Количество государственных гражданских служащих Брянской области, получивших дополнительное профессиональное образование в отчетном периоде – 150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государственных гражданских служащих Брянской области, получивших дополнительное профессиональное образование в отчетном периоде – 180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(73,7%)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8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Количество выпускников высших учебных заведений, назначенных на вакантные должности стажеров в исполнительных органах государственной власти Брянской области, государственных органах Брянской области – 2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выпускников высших учебных заведений, назначенных на вакантные должности стажеров в исполнительных органах государственной власти Брянской области, государственных органах Брянской области – 2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8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 Количество лиц, замещающих государственные должности Брянской области, получивших дополнительное профессиональное образование в отчетном периоде-</w:t>
            </w: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лиц, замещающих государственные должности Брянской области, получивших дополнительное профессиональное образование в отчетном периоде – 24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477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мобилизационной подготовки экономики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 Обеспечение 100% мобилизационной готовности экономики–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Обеспечение 100% мобилизационной готовности экономики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(99,6%)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</w:rPr>
            </w:pPr>
            <w:r>
              <w:rPr>
                <w:b/>
              </w:rPr>
              <w:t>Государственная программа «Охрана окружающей среды, воспроизводство и использование природных ресурсов Брянской области»,</w:t>
            </w:r>
            <w:r>
              <w:rPr>
                <w:b/>
                <w:shd w:fill="auto" w:val="clear"/>
              </w:rPr>
              <w:t xml:space="preserve"> </w:t>
            </w:r>
            <w:r>
              <w:rPr>
                <w:i/>
                <w:shd w:fill="auto" w:val="clear"/>
              </w:rPr>
              <w:t>число оцениваемых задач</w:t>
            </w:r>
            <w:r>
              <w:rPr>
                <w:b/>
                <w:shd w:fill="auto" w:val="clear"/>
              </w:rPr>
              <w:t>- 8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2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8</w:t>
            </w:r>
            <w:r>
              <w:rPr>
                <w:shd w:fill="auto" w:val="clear"/>
              </w:rPr>
              <w:t xml:space="preserve">. (Выполнено -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24</w:t>
            </w:r>
            <w:r>
              <w:rPr>
                <w:shd w:fill="auto" w:val="clear"/>
              </w:rPr>
              <w:t>)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b/>
                <w:b/>
                <w:i/>
                <w:i/>
              </w:rPr>
            </w:pPr>
            <w:r>
              <w:rPr>
                <w:i/>
              </w:rPr>
              <w:t>(департамент природных ресурсов и экологии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(24-план)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  <w:lang w:val="ru-RU"/>
              </w:rPr>
            </w:pPr>
            <w:r>
              <w:rPr>
                <w:b/>
                <w:i/>
                <w:shd w:fill="auto" w:val="clear"/>
                <w:lang w:val="ru-RU"/>
              </w:rPr>
              <w:t>24=24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плановая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i/>
                <w:i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i/>
                <w:sz w:val="24"/>
                <w:szCs w:val="24"/>
                <w:shd w:fill="auto" w:val="clear"/>
              </w:rPr>
              <w:t>эффективность</w:t>
            </w:r>
          </w:p>
        </w:tc>
      </w:tr>
      <w:tr>
        <w:trPr>
          <w:trHeight w:val="43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эффективное управление в сфере установленных функций</w:t>
            </w:r>
          </w:p>
        </w:tc>
      </w:tr>
      <w:tr>
        <w:trPr>
          <w:trHeight w:val="50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единой государственной политики в сфере природных ресурсов и экологии на территории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Исполнение плана по администрируемым доходным источникам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Исполнение плана по администрируемым доходным источникам –</w:t>
            </w:r>
            <w:r>
              <w:rPr>
                <w:sz w:val="18"/>
                <w:szCs w:val="18"/>
                <w:lang w:val="en-US"/>
              </w:rPr>
              <w:t xml:space="preserve"> 99,2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33,3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</w:t>
            </w: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0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Доля исполненных в отчетном периоде предписаний об устранении правонарушений от общего количества предписаний, которые должны быть исполнены в отчетном периоде – 75%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исполненных в отчетном периоде предписаний об устранении правонарушений от общего количества предписаний, которые должны быть исполнены в отчетном периоде – </w:t>
            </w:r>
            <w:r>
              <w:rPr>
                <w:sz w:val="18"/>
                <w:szCs w:val="18"/>
                <w:lang w:val="en-US"/>
              </w:rPr>
              <w:t xml:space="preserve">100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3. Доля проверок, по итогам которых выявлены правонарушения – 75%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проверок, по итогам которых выявлены правонарушения –</w:t>
            </w:r>
            <w:r>
              <w:rPr>
                <w:sz w:val="18"/>
                <w:szCs w:val="18"/>
                <w:lang w:val="en-US"/>
              </w:rPr>
              <w:t xml:space="preserve"> 86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3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улучшение экологической обстановки в области</w:t>
            </w:r>
          </w:p>
        </w:tc>
      </w:tr>
      <w:tr>
        <w:trPr>
          <w:trHeight w:val="59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экологической безопасности населения, охраны окружающей среды, рационального использования природных ресурсов и сохранения биологического разнообразия на территории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4. Издание годового доклада о состоянии окружающей среды Брянской области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годового доклада о состоянии окружающей среды Брянской области – 1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(99,99%)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7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Доля установленных (нанесенных на землеустроительные карты) границ особо охраняемых природных территорий регионального значения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установленных (нанесенных на землеустроительные карты) границ особо охраняемых природных территорий регионального значения – 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76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Рекультивация объектов размещения твердых коммунальных отходов, свалок  (региональный проект «Чистая страна »)</w:t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Ликвидированы все выявленные на 1 января 2018 года несанкционированные свалки в границах городов, нарастающим итогом — 2 шт.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Ликвидированы все выявленные на 1 января 2018 года несанкционированные свалки в границах городов, нарастающим итогом — 2 шт.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  <w:t>внебюджетные средства</w:t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7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 — 13,3 га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 — 13,3 га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7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8. Численность населения,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 — 21 тыс.чел.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населения,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 — 21 тыс.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</w:t>
            </w:r>
          </w:p>
        </w:tc>
      </w:tr>
      <w:tr>
        <w:trPr>
          <w:trHeight w:val="78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Повышение эксплуатационной надежности гидротехнических сооружений, в том числе бесхозяйных, путем приведения к безопасному техническому состоянию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Количество гидротехнических сооружений с неудовлетворительным и опасным уровнем безопасности, приведенных в безопасное техническое состояние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 – 1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(100 %)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(38,16 %)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Доля гидротехнических сооружений, в том числе бесхозяйных, на территории субъекта Российской Федерации, уровень безопасности которых оценивается как неудовлетворительный, опасный, приведенных в безопасное техническое состояние – 20 %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гидротехнических сооружений, в том числе бесхозяйных, на территории субъекта Российской Федерации, уровень безопасности которых оценивается как неудовлетворительный, опасный, приведенных в безопасное техническое состояние – 20 %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8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Восстановление и экологическая реабилитация водных объектов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11. Доля очистных сооружений, оборудованных средствами учета и контроля качества сбрасываемых сточных вод –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100/100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очистных сооружений, оборудованных средствами учета и контроля качества сбрасываемых сточных вод – 100/100 %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(89 %)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(99,98%)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12. Доля водопользователей, осуществляющих использование водных объектов на основании предоставленных в установленном порядке прав пользования, к общему количеству пользователей,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 –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100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к общему количеству пользователей,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 – 97,5 %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13.Доля водозаборных сооружений, оснащенных системами учета воды –100 %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водозаборных сооружений, оснащенных системами учета воды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6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14. 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 – 82,4%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 – 82,4 %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Доля вынесенных в натуру водоохранных зон и прибрежных защитных полос в общей протяженности установленных (нанесенных на землеустроительные карты) водоохранных зон – 55,92%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вынесенных в натуру водоохранных зон и прибрежных защитных полос в общей протяженности установленных (нанесенных на землеустроительные карты) водоохранных зон – 55,92 %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16. Доля водохозяйственных участков, класс качества которых (по индексу загрязнения вод) повысился в отчетном периоде – 41,9%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водохозяйственных участков, класс качества которых (по индексу загрязнения вод) повысился в отчетном периоде – 41,9 %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6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17. Доля протяженности участков русел рек, на которых осуществлены работы по оптимизации их пропускной способности к общей протяженности участков русел рек, нуждающихся в увеличении пропускной способности – 39,1%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протяженности участков русел рек, на которых осуществлены работы по оптимизации их пропускной способности к общей протяженности участков русел рек, нуждающихся в увеличении пропускной способности – 39,1 %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18. Доля населения, проживающая на защищенной в результате проведения противопаводковых мероприятий территории, в общей численности населения, проживающего на территории Брянской области, подверженных негативному воздействию вод – 10,58%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населения, проживающая на защищенной в результате проведения противопаводковых мероприятий территории, в общей численности населения, проживающего на территории Брянской области, подверженных негативному воздействию вод – 10,58 %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19. Доля установленных (нанесенных на землеустроительные карты) границ водных объектов в протяженности береговых линий (границ водных объектов) требующих установления — 7,04%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установленных (нанесенных на землеустроительные карты) границ водных объектов в протяженности береговых линий (границ водных объектов) требующих установления — 7,39 %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8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 - обеспечение рационального использования объектов животного мира, водных биологических ресурсов</w:t>
            </w:r>
          </w:p>
        </w:tc>
      </w:tr>
      <w:tr>
        <w:trPr>
          <w:trHeight w:val="67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Исполнение полномочий в области организации и осуществления охраны, контроля и воспроизводства объектов животного мира и водных биологических ресурсов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20.  Динамика численности охотничьих ресурсов к предыдущему отчетному периоду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Динамика численности охотничьих ресурсов к предыдущему отчетному периоду – 114 %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(99,63 %)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6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21.  Доля охотничьих хозяйств, охваченных внутрихозяйственным охотустройством – 94%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охотничьих хозяйств, охваченных внутрихозяйственным охотустройством – 98 %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- обеспечение развития и использования минерально-сырьевой базы на территории Брянской области</w:t>
            </w:r>
          </w:p>
        </w:tc>
      </w:tr>
      <w:tr>
        <w:trPr>
          <w:trHeight w:val="352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прироста запасов общераспространенных полезных ископаемых по строительным пескам, песчано-гравийной смеси, глин и суглинков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22. Ведение территориальных балансов запасов общераспространенных полезных ископаемых и составление годового баланса – 1 шт.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Ведение территориальных балансов запасов общераспространенных полезных ископаемых и составление годового баланса –  1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- улучшение экологической обстановки в области</w:t>
            </w:r>
          </w:p>
        </w:tc>
      </w:tr>
      <w:tr>
        <w:trPr>
          <w:trHeight w:val="35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Создание единой государственной информационной системы учета отходов в регионе (региональный проект «К</w:t>
            </w:r>
            <w:r>
              <w:rPr>
                <w:iCs/>
                <w:sz w:val="24"/>
                <w:szCs w:val="24"/>
              </w:rPr>
              <w:t>омплексная система</w:t>
            </w:r>
            <w:r>
              <w:rPr>
                <w:sz w:val="24"/>
                <w:szCs w:val="24"/>
              </w:rPr>
              <w:t xml:space="preserve"> обращения с твердыми коммунальными отходами»)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 xml:space="preserve">23. </w:t>
            </w:r>
            <w:bookmarkStart w:id="0" w:name="ext-gen1905"/>
            <w:bookmarkEnd w:id="0"/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разработанных электронных моделей территориальной схемы обращения с отходами Брянской области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bookmarkStart w:id="1" w:name="ext-gen19051"/>
            <w:bookmarkEnd w:id="1"/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разработанных электронных моделей территориальной схемы обращения с отходами Брянской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–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1 ед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(50%)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24. </w:t>
            </w:r>
            <w:bookmarkStart w:id="2" w:name="ext-gen1906"/>
            <w:bookmarkEnd w:id="2"/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Объем твердых коммунальных отходов, направленных на обработку, нарастающим итогом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 – 0,1154 млн.тонн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bookmarkStart w:id="3" w:name="ext-gen19061"/>
            <w:bookmarkEnd w:id="3"/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Объем твердых коммунальных отходов, направленных на обработку, нарастающим итогом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 – 0,21 млн. 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98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25. </w:t>
            </w: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Объем твердых коммунальных отходов, направленных на утилизацию (вторичную переработку), нарастающим итогом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– 0,0697 млн.тонн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Объем твердых коммунальных отходов, направленных на утилизацию (вторичную переработку), нарастающим итогом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–  0,009 млн.тонн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26. Доля импорта оборудования для обработки и утилизации твердых коммунальных отходов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– 0%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Доля импорта оборудования для обработки и утилизации твердых коммунальных отходов – 0 %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27. </w:t>
            </w: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Доля населения, охваченного услугой по обращению с твердыми коммунальными отходами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– 90 %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Доля населения, охваченного услугой по обращению с твердыми коммунальными отходами –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97,98 %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i w:val="false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28. </w:t>
            </w: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контейнерных площадок, обустроенных контейнерами для раздельного накопления твердых коммунальных отходов — 500 шт.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контейнерных площадок, обустроенных контейнерами для раздельного накопления твердых коммунальных отходов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— 500 шт.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Восстановление и экологическая реабилитация водных объектов (региональный проект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 «Сохранение уникальных водных объектов»)</w:t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Протяженность расчищенных участков русел рек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Протяженность расчищенных участков русел рек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Количество населения, улучшившего экологические условия проживания вблизи водных объектов: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оценивается с 2022 года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 xml:space="preserve">Количество населения, улучшившего экологические условия проживания вблизи водных объектов: </w:t>
            </w:r>
            <w:r>
              <w:rPr>
                <w:rStyle w:val="Style17"/>
                <w:rFonts w:eastAsia="Times New Roman" w:cs="Times New Roman"/>
                <w:i/>
                <w:iCs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оценивается с 2022 года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cs="Calibri"/>
                <w:b/>
              </w:rPr>
              <w:t>Государственная программа  «</w:t>
            </w:r>
            <w:r>
              <w:rPr>
                <w:b/>
              </w:rPr>
              <w:t>Региональная политика Брянской области»,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b/>
                <w:b/>
              </w:rPr>
            </w:pPr>
            <w:r>
              <w:rPr>
                <w:i/>
              </w:rPr>
              <w:t>число оцениваемых задач-</w:t>
            </w:r>
            <w:r>
              <w:rPr>
                <w:b/>
              </w:rPr>
              <w:t xml:space="preserve"> 8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i/>
                <w:i/>
              </w:rPr>
            </w:pPr>
            <w:r>
              <w:rPr/>
              <w:t xml:space="preserve">Индикаторов оцениваемых – </w:t>
            </w:r>
            <w:r>
              <w:rPr>
                <w:shd w:fill="auto" w:val="clear"/>
              </w:rPr>
              <w:t>35. (Выполнено – 33)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(департамент внутренней политики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24</w:t>
            </w:r>
            <w:r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  <w:lang w:val="ru-RU"/>
              </w:rPr>
              <w:t>26</w:t>
            </w:r>
            <w:r>
              <w:rPr>
                <w:b/>
                <w:shd w:fill="auto" w:val="clear"/>
                <w:lang w:val="en-US"/>
              </w:rPr>
              <w:t>&gt;</w:t>
            </w:r>
            <w:r>
              <w:rPr>
                <w:b/>
                <w:shd w:fill="auto" w:val="clear"/>
              </w:rPr>
              <w:t>24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>
          <w:trHeight w:val="106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- содействие развитию местного самоуправления, взаимодействие с политическими партиями, общественными и национальными объединениями, иными институтами гражданского общества на территории Брянской области</w:t>
            </w:r>
          </w:p>
        </w:tc>
      </w:tr>
      <w:tr>
        <w:trPr>
          <w:trHeight w:val="84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взаимодействие с политическими партиями, общественными и религиозными объединениями, профессиональными союзами и иными структурами гражданского общества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1. Проведение мониторинга деятельности политических партий, общественных и национальных объединений и иных институтов гражданского общества –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Проведение мониторинга деятельности политических партий, общественных и национальных объединений и иных институтов гражданского общества –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(94%)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2. Оказание содействия политическим партиям, общественным и национальным объединениям и иным институтам гражданского общества в проведении мероприятий – 10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Оказание содействия политическим партиям, общественным и национальным объединениям и иным институтам гражданского общества в проведении мероприятий – 10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3. Обеспечение своевременного официального опубликования законов и иных нормативных правовых актов Брянской области –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Обеспечение своевременного официального опубликования законов и иных нормативных правовых актов Брянской области –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Организация и проведение социологических опросов населения по оценке эффективности деятельности органов местного самоуправления муниципальных образований Брянской области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Организация и проведение социологических опросов населения по оценке эффективности деятельности органов местного самоуправления муниципальных образований Брянской области – 1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5. Осуществление мониторинга межнациональных отношений и раннее предупреждение межнациональных конфликтов –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Осуществление мониторинга межнациональных отношений и раннее предупреждение межнациональных конфликтов –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Проведение социологического мониторинга Брянской области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социологического мониторинга Брянской области – 1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Доля проектов социально ориентированных некоммерческих организаций, которым оказана финансовая поддержка в виде субсидий, от общего количества поданных заявок — 62,7%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проектов социально ориентированных некоммерческих организаций, которым оказана финансовая поддержка в виде субсидий, от общего количества поданных заявок — 62,7 %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Количество социально ориентированных некоммерческих организаций, которым оказана поддержка в иных формах — 32 ед.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ориентированных некоммерческих организаций, которым оказана поддержка в иных формах — 32 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3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Взаимодействие с органами местного самоуправления, оказание поддержки органам местного самоуправления в осуществлении их полномочий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9. Своевременная и качественная подготовка и проведение мероприятий регионального и муниципального уровня с участием органов местного самоуправления муниципальных образований Брянской области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Своевременная и качественная подготовка и проведение мероприятий регионального и муниципального уровня с участием органов местного самоуправления муниципальных образований Брянской области–                1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9"/>
                <w:szCs w:val="19"/>
                <w:lang w:val="ru-RU" w:eastAsia="zh-CN" w:bidi="ar-SA"/>
              </w:rPr>
              <w:t>83,3</w:t>
            </w:r>
            <w:r>
              <w:rPr>
                <w:sz w:val="19"/>
                <w:szCs w:val="19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(98,1 %)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7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Количество населенных пунктов Брянской области, имеющих установленные границы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градостроительного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"/document/12124624/entry/2"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земельного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(нарастающим итогом)- 2 280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Количество населенных пунктов Брянской области, имеющих установленные границы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градостроительного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"/document/12124624/entry/2"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земельного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(нарастающим итогом) – 2 280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11. Количество муниципальных образований Брянской области, имеющих установленные границы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градостроительного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"/document/12124624/entry/2"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земельного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(нарастающим итогом) – 198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Количество муниципальных образований Брянской области, имеющих установленные границы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градостроительного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"/document/12124624/entry/2"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земельного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(нарастающим итогом) – 198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12. Количество границ Брянской области, установленных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градостроительного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"/document/12124624/entry/2"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земельного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(нарастающим итогом) – 3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Количество границ Брянской области, установленных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градостроительного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"/document/12124624/entry/2"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земельного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(нарастающим итогом) – 3 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13. Количество реализованных программ (проектов) по поддержке местных инициатив – 110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реализованных программ (проектов) по поддержке местных инициатив – 120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Доля реализованных до конца текущего финансового года проектов инициативного бюджетирования, предусмотренных соглашениями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реализованных до конца текущего финансового года проектов инициативного бюджетирования, предусмотренных соглашениями – 98,4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- реализация государственной политики в сфере печати, средств массовой информации и коммуникаций, полиграфии, издательского дела и книжной торговли</w:t>
            </w:r>
          </w:p>
        </w:tc>
      </w:tr>
      <w:tr>
        <w:trPr>
          <w:trHeight w:val="38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совершенствование деятельности организаций полиграфии, издательского дела и книжной торговли, печатных и электронных средств массовой информации, их эффективное функционирование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Доля реализованной печатной продукции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реализованной печатной продукции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(83,3%)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(99,9%)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3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16. Доля выручки курируемых печатных СМИ, формируемая за счет оказания платных услуг – 58%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выручки курируемых печатных СМИ, формируемая за счет оказания платных услуг –  57 %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17. Темп роста выручки курируемых печатных СМИ, формируемой за счет оказания платных услуг – 87% к предыдущему периоду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Темп роста выручки курируемых печатных СМИ, формируемой за счет оказания платных услуг – 93,8 % к предыдущему периоду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18. Доля выручки электронных СМИ, формируемая за счет оказания платных услуг – 28 %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выручки электронных СМИ, формируемая за счет оказания платных услуг – 41 %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19. Темп роста выручки курируемых электронных СМИ, формируемой за счет оказания платных услуг – 50 %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Темп роста выручки курируемых электронных СМИ, формируемой за счет оказания платных услуг – 125 %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20. Доля печатных СМИ - редакций газет, имеющих актуальные собственные сайты в сети "Интернет"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печатных СМИ - редакций газет, имеющих актуальные собственные сайты в сети "Интернет" – 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повышение эффективности реализации молодежной политики в интересах инновационного социально ориентированного развития региона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Количество выданных волонтерских книжек – 700 шт.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выданных волонтерских книжек – 700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100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22. Количество молодежи региона, участвующей в конкурсах, фестивалях, олимпиадах и других мероприятий федерального и международного уровней – 750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молодежи региона, участвующей в конкурсах, фестивалях, олимпиадах и других мероприятий федерального и международного уровней – 750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23. Удельный вес молодежи, привлеченной в качестве добровольцев для реализации социальных проектов на территории Брянской области – 20%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молодежи, привлеченной в качестве добровольцев для реализации социальных проектов на территории Брянской области – 20 %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«Социальная активность»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24.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— 0,054 млн.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 - 0,054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млн.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98,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55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– 0,052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млн.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– 0,052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млн.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Доля молодежи, задействованной в мероприятиях по вовлечению в творческую деятельность, от общего числа молодежи в Брянской области - 33%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молодежи, задействованной в мероприятиях по вовлечению в творческую деятельность, от общего числа молодежи в Брянской области – 33 %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Доля студентов, вовлеченных в клубное студенческое движение, от общего числа студентов Брянской области - 30%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студентов, вовлеченных в клубное студенческое движение, от общего числа студентов Брянской области – 30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 xml:space="preserve">Цель государственной программы – </w:t>
            </w:r>
            <w:r>
              <w:rPr>
                <w:rStyle w:val="Style17"/>
                <w:i w:val="false"/>
                <w:iCs w:val="false"/>
              </w:rPr>
              <w:t>обеспечение увеличения доли молодежи, ведущей здоровый образ жизни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i w:val="false"/>
                <w:iCs w:val="false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Реализация проекта "Укрепление общественного здоровья"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28. Доля молодежи, вовлеченной в мероприятия по здоровому образу жизни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— 25%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Доля молодежи, вовлеченной в мероприятия по здоровому образу жизни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— 25 %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en-US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</w:t>
            </w:r>
            <w:r>
              <w:rPr>
                <w:sz w:val="18"/>
                <w:szCs w:val="18"/>
                <w:shd w:fill="auto" w:val="clear"/>
                <w:lang w:val="en-US"/>
              </w:rPr>
              <w:t>10</w:t>
            </w:r>
            <w:r>
              <w:rPr>
                <w:sz w:val="18"/>
                <w:szCs w:val="18"/>
                <w:shd w:fill="auto" w:val="clear"/>
              </w:rPr>
              <w:t>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en-US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</w:t>
            </w:r>
            <w:r>
              <w:rPr>
                <w:sz w:val="18"/>
                <w:szCs w:val="18"/>
                <w:shd w:fill="auto" w:val="clear"/>
                <w:lang w:val="en-US"/>
              </w:rPr>
              <w:t>100</w:t>
            </w:r>
            <w:r>
              <w:rPr>
                <w:sz w:val="18"/>
                <w:szCs w:val="18"/>
                <w:shd w:fill="auto" w:val="clear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29. Количество некоммерческих организаций, вовлеченных в мероприятия по укреплению общественного здоровья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— 20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некоммерческих организаций, вовлеченных в мероприятия по укреплению общественного здоровья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 - 20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bookmarkStart w:id="4" w:name="ext-gen2499"/>
            <w:bookmarkEnd w:id="4"/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30. Доля молодежи, вовлеченной в добровольческую деятельность по пропаганде укрепления здоровья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— 16 %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/>
            </w:pPr>
            <w:bookmarkStart w:id="5" w:name="ext-gen24991"/>
            <w:bookmarkEnd w:id="5"/>
            <w:r>
              <w:rPr>
                <w:rStyle w:val="Style17"/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Доля молодежи, вовлеченной в добровольческую деятельность по пропаганде укрепления здоровья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- 16 %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увековечение памяти погибших при защите Отечества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Обустройство мест захоронения останков погибших при защите Отечества, обнаруженных в ходе проведения поисковых работ, восстановление (ремонт, реставрация, благоустройство) воинских захоронений на территории Российской Федерации, 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31. Количество восстановленных воинских захоронений – 64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Количество восстановленных воинских захоронений – </w:t>
            </w:r>
            <w:r>
              <w:rPr>
                <w:sz w:val="18"/>
                <w:szCs w:val="18"/>
                <w:lang w:val="en-US"/>
              </w:rPr>
              <w:t xml:space="preserve">64 </w:t>
            </w: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en-US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</w:t>
            </w:r>
            <w:r>
              <w:rPr>
                <w:sz w:val="18"/>
                <w:szCs w:val="18"/>
                <w:shd w:fill="auto" w:val="clear"/>
                <w:lang w:val="en-US"/>
              </w:rPr>
              <w:t>10</w:t>
            </w:r>
            <w:r>
              <w:rPr>
                <w:sz w:val="18"/>
                <w:szCs w:val="18"/>
                <w:shd w:fill="auto" w:val="clear"/>
              </w:rPr>
              <w:t>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</w:t>
            </w:r>
            <w:r>
              <w:rPr>
                <w:sz w:val="18"/>
                <w:szCs w:val="18"/>
                <w:shd w:fill="auto" w:val="clear"/>
                <w:lang w:val="ru-RU"/>
              </w:rPr>
              <w:t>99,97</w:t>
            </w:r>
            <w:r>
              <w:rPr>
                <w:sz w:val="18"/>
                <w:szCs w:val="18"/>
                <w:shd w:fill="auto" w:val="clear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32. Количество имен погибших при защите Отечества, нанесенных на мемориальные сооружения воинских захоронений по месту захоронения – 9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 –</w:t>
            </w:r>
            <w:r>
              <w:rPr>
                <w:sz w:val="18"/>
                <w:szCs w:val="18"/>
                <w:lang w:val="en-US"/>
              </w:rPr>
              <w:t xml:space="preserve"> 9 </w:t>
            </w: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3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«Реализация государственной национальной политики в Брянской области»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укрепление единства российской нации, сохранение и развитие этнокультурного многообразия народов, проживающих в Брянской области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Создание условий для укрепления общероссийского гражданского единства и содействие этнокультурному развитию народов, проживающих в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Доля граждан, положительно оценивающих состояние межнациональных отношений, в общей численности граждан Российской Федерации, проживающих в Брянской области – 81,1%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Брянской области – 87,7 %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(99,8%)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Количество участников мероприятий, направленных на укрепление общероссийского гражданского единства – 16,1 тыс.человек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участников мероприятий, направленных на укрепление общероссийского гражданского единства – 25,466 тыс.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Численность участников мероприятий, направленных на этнокультурное развитие народов России – 16,0 тыс.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участников мероприятий, направленных на этнокультурное развитие народов России – 16,299 тыс.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44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5. Государственная программа "Развитие топливно-энергетического комплекса и жилищно-коммунального  хозяйства Брянской области",</w:t>
            </w:r>
            <w:r>
              <w:rPr>
                <w:b/>
                <w:shd w:fill="auto" w:val="clear"/>
              </w:rPr>
              <w:t xml:space="preserve"> </w:t>
            </w:r>
            <w:r>
              <w:rPr>
                <w:i/>
                <w:shd w:fill="auto" w:val="clear"/>
              </w:rPr>
              <w:t>число оцениваемых задач-</w:t>
            </w:r>
            <w:r>
              <w:rPr>
                <w:b/>
                <w:i/>
                <w:shd w:fill="auto" w:val="clear"/>
              </w:rPr>
              <w:t>8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27. (Выполнено – 25)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(департамент ТЭК и ЖКХ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27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24</w:t>
            </w:r>
            <w:r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27&gt;24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4"/>
                <w:szCs w:val="24"/>
              </w:rPr>
              <w:t>эффективность выше плановой</w:t>
            </w:r>
          </w:p>
        </w:tc>
      </w:tr>
      <w:tr>
        <w:trPr>
          <w:trHeight w:val="103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обеспечение выполнения и создание условий для проведения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 – коммунального хозяйства</w:t>
            </w:r>
          </w:p>
        </w:tc>
      </w:tr>
      <w:tr>
        <w:trPr>
          <w:trHeight w:val="82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Эффективное управление в сфере установленных функций и полномочий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1. Доля площади жилищного фонда, обеспеченного всеми видами благоустройства, в общей площади жилищного фонда –</w:t>
            </w:r>
            <w:r>
              <w:rPr>
                <w:sz w:val="18"/>
                <w:szCs w:val="18"/>
                <w:lang w:val="en-US"/>
              </w:rPr>
              <w:t xml:space="preserve"> 67,1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площади жилищного фонда, обеспеченного всеми видами благоустройства, в общей площади жилищного фонда – 67,1%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(87,5%)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(99,05%)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2. Предельное количество этапов (процедур), необходимых для технологического присоединения –</w:t>
            </w:r>
            <w:r>
              <w:rPr>
                <w:sz w:val="18"/>
                <w:szCs w:val="18"/>
                <w:lang w:val="en-US"/>
              </w:rPr>
              <w:t xml:space="preserve"> 3 </w:t>
            </w: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Предельное количество этапов (процедур), необходимых для технологического присоединения – 3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3. Предельный срок подключения потребителей (до 150 кВт) с даты поступления заявки на технологическое присоединение до даты подписания акта о технологическом присоединении – 90 дней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Предельный срок подключения потребителей (до 150 кВт) с даты поступления заявки на технологическое присоединение до даты подписания акта о технологическом присоединении –  90 дней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4. Объем инвестиций в основной капитал в сфере электроснабжения, (за исключением бюджетных средств)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1 103,815</w:t>
            </w:r>
            <w:r>
              <w:rPr>
                <w:sz w:val="18"/>
                <w:szCs w:val="18"/>
              </w:rPr>
              <w:t xml:space="preserve"> млн. рублей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Объем инвестиций в основной капитал в сфере электроснабжения, (за исключением бюджетных средств) – 3 104,568  млн. рублей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24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5. 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– 5,91 %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– 5,74 %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6. Ввод мощностей в результате технического перевооружения, реконструкции, нового строительства объектов электросетевой инфраструктуры – 299,040/26,11 км/МВА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 – 162,624/28,941 км/МВА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7. Своевременная разработка нормативно-правовых актов сферы ТЭК и ЖКХ - 100%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Своевременная разработка нормативно-правовых актов сферы ТЭК и ЖКХ - 100%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62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8. 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 - не &lt; 4 раз/год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 – 6 раз в год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9. Доля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из областного бюджета в текущем финансовом году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из областного бюджета в текущем финансовом году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bookmarkStart w:id="6" w:name="sub_50021"/>
            <w:r>
              <w:rPr>
                <w:sz w:val="18"/>
                <w:szCs w:val="18"/>
              </w:rPr>
              <w:t>10. Доля площади отремонтированных многоквартирных домов в площади многоквартирных домов, нуждающихся в ремонте</w:t>
            </w:r>
            <w:bookmarkEnd w:id="6"/>
            <w:r>
              <w:rPr>
                <w:sz w:val="18"/>
                <w:szCs w:val="18"/>
              </w:rPr>
              <w:t xml:space="preserve"> – 4,24 %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площади отремонтированных многоквартирных домов в площади многоквартирных домов, нуждающихся в ремонте –  4,66 %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11. Улучшение жилищных условий граждан на основе реализации региональной </w:t>
            </w:r>
            <w:hyperlink r:id="rId2">
              <w:r>
                <w:rPr>
                  <w:sz w:val="18"/>
                  <w:szCs w:val="18"/>
                </w:rPr>
                <w:t>программы</w:t>
              </w:r>
            </w:hyperlink>
            <w:r>
              <w:rPr>
                <w:sz w:val="18"/>
                <w:szCs w:val="18"/>
              </w:rPr>
              <w:t xml:space="preserve"> "Проведение капитального ремонта общего имущества в многоквартирных домах на территории Брянской области" (2014 - 2043 годы), площадь отремонтированных многоквартирных домов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849,71</w:t>
            </w:r>
            <w:r>
              <w:rPr>
                <w:sz w:val="18"/>
                <w:szCs w:val="18"/>
              </w:rPr>
              <w:t xml:space="preserve"> тыс. кв. 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Улучшение жилищных условий граждан на основе реализации региональной </w:t>
            </w:r>
            <w:hyperlink r:id="rId3">
              <w:r>
                <w:rPr>
                  <w:sz w:val="18"/>
                  <w:szCs w:val="18"/>
                </w:rPr>
                <w:t>программы</w:t>
              </w:r>
            </w:hyperlink>
            <w:r>
              <w:rPr>
                <w:sz w:val="18"/>
                <w:szCs w:val="18"/>
              </w:rPr>
              <w:t xml:space="preserve"> "Проведение капитального ремонта общего имущества в многоквартирных домах на территории Брянской области" (2014 - 2043 годы), площадь отремонтированных многоквартирных домов – 960,74 тыс. кв. 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9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12. Снижение удельного расхода топлива на выработку тепловой энергии по объектам бюджетных инвестиций ГУП «Брянсккоммунэнерго», включенным в план реализации программы – 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удельного расхода топлива на выработку тепловой энергии по объектам бюджетных инвестиций ГУП «Брянсккоммунэнерго», включенным в план реализации программы –  1,1 %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>
          <w:trHeight w:val="98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13. Снижение процента потерь тепловой энергии по объектам бюджетных инвестиций ГУП «Брянсккоммунэнерго», включенным в план реализации программы – 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процента потерь тепловой энергии по объектам бюджетных инвестиций ГУП «Брянсккоммунэнерго», включенным в план реализации программы –  3,1%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42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Обеспечение сохранения объема и качества предоставляемых услуг в сфере тепло- и водоснабжения населения при выведении ГУП "Брянсккоммунэнерго" на безубыточный уровень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14. Снижение удельного расхода газа на выработку тепловой энергии – 0,1 %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удельного расхода газа на выработку тепловой энергии – 0,12 %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66,67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(внебюджетные средства)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5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Снижение удельного расхода электроэнергии на выработку тепловой энергии – 0,1 %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удельного расхода электроэнергии на выработку тепловой энергии – 0,03 %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48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16. Снижение объема потерь тепловой энергии в сетях – 2 %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Снижение объема потерь тепловой энергии в сетях – 4,4 %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489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Реализация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Количество расселенного непригодного для проживания жилищного фонда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2,92</w:t>
            </w:r>
            <w:r>
              <w:rPr>
                <w:sz w:val="18"/>
                <w:szCs w:val="18"/>
              </w:rPr>
              <w:t xml:space="preserve"> тыс. кв. 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расселенного непригодного для проживания жилищного фонда – 2,92 тыс. кв. 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(24,38%)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48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Количество граждан, расселенных из непригодного для проживания жилищного фонда – 0,16 тыс. 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граждан, расселенных из непригодного для проживания жилищного фонда –  0,16 тыс. 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7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рациональное использование топливно-энергетических ресурсов и внедрение технологий энергосбережения</w:t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. Оснащение приборами учета энергоресурсов государственных (муниципальных) организаций –100%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Оснащение приборами учета энергоресурсов государственных (муниципальных) организаций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7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предупреждение, выявление и пресечение нарушений жилищного законодательства и лицензионных требований к деятельности по управлению многоквартирными домами</w:t>
            </w:r>
          </w:p>
        </w:tc>
      </w:tr>
      <w:tr>
        <w:trPr>
          <w:trHeight w:val="365" w:hRule="atLeast"/>
        </w:trPr>
        <w:tc>
          <w:tcPr>
            <w:tcW w:w="10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Обеспечение государственного надзора за выполнением  жилищного законодательства и лицензионного контроля  при осуществлении деятельности по управлению многоквартирными домами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20. Доля площади обследованных жилых домов в результате проведения плановых, внеплановых проверок к общей площади жилищного фонда области – 54,2%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 – 57,7%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(99,8%)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105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21. 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 – 98,4%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 – 98,9 %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376" w:hRule="atLeast"/>
        </w:trPr>
        <w:tc>
          <w:tcPr>
            <w:tcW w:w="105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22. Доля проверок, по итогам которых выявлены правонарушения – 29,6 %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проверок, по итогам которых выявлены правонарушения – 76,8 %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105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23. Доля выявленных при проведении проверок правонарушений, связанных с неисполнением предписаний – 1,5%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 – 1,1 %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105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24. Доля проверок, результаты которых признаны недействительными, от общего числа проведенных проверок – 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проверок, результаты которых признаны недействительными, от общего числа проведенных проверок – 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– обеспечение населения Брянской области питьевой водой</w:t>
            </w:r>
          </w:p>
        </w:tc>
      </w:tr>
      <w:tr>
        <w:trPr>
          <w:trHeight w:val="399" w:hRule="atLeast"/>
        </w:trPr>
        <w:tc>
          <w:tcPr>
            <w:tcW w:w="105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Реализация проекта "Чистая вода"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Доля населения Брянской области, обеспеченного качественной питьевой водой из систем централизованного водоснабжения – 82,7%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Доля населения Брянской области, обеспеченного качественной питьевой водой из систем централизованного водоснабжения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83,3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95,96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105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 Доля городского населения Брянской области, обеспеченного качественной питьевой водой из систем централизованного водоснабжения – 98 %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городского населения Брянской области, обеспеченного качественной питьевой водой из систем централизованного водоснабжения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98,4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42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Подпрограмма «Строительство и реконструкция очистных сооружений в населенных пунктах Брянской области»</w:t>
            </w:r>
          </w:p>
        </w:tc>
      </w:tr>
      <w:tr>
        <w:trPr>
          <w:trHeight w:val="481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ab/>
              <w:t>Цель государственной программы – повышение эффективности, устойчивости и надежности работы очистных сооружений Брянской области</w:t>
            </w:r>
          </w:p>
        </w:tc>
      </w:tr>
      <w:tr>
        <w:trPr>
          <w:trHeight w:val="1663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развитие эксплуатационно-технического состояния объектов очистки сточных вод в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27. Доля построенных (реконструируемых) объектов очистных сооружений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 – 100%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построенных (реконструируемых) объектов очистных сооружений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93,24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6. Государственная программа «Развитие здравоохранения Брянской области»</w:t>
            </w:r>
            <w:r>
              <w:rPr>
                <w:i/>
              </w:rPr>
              <w:t>,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задач-15</w:t>
            </w:r>
          </w:p>
          <w:p>
            <w:pPr>
              <w:pStyle w:val="Normal"/>
              <w:widowControl w:val="false"/>
              <w:ind w:left="720" w:hanging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44. (Выполнено - 35)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(департамент здравоохранения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(45-план)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  <w:shd w:fill="auto" w:val="clear"/>
              </w:rPr>
            </w:pPr>
            <w:r>
              <w:rPr>
                <w:b/>
                <w:sz w:val="26"/>
                <w:szCs w:val="26"/>
                <w:shd w:fill="auto" w:val="clear"/>
              </w:rPr>
              <w:t>45=45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6"/>
                <w:szCs w:val="26"/>
                <w:shd w:fill="auto" w:val="clear"/>
              </w:rPr>
            </w:pPr>
            <w:r>
              <w:rPr>
                <w:i/>
                <w:sz w:val="26"/>
                <w:szCs w:val="26"/>
                <w:shd w:fill="auto" w:val="clear"/>
              </w:rPr>
              <w:t>плановая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6"/>
                <w:szCs w:val="26"/>
                <w:shd w:fill="auto" w:val="clear"/>
              </w:rPr>
              <w:t>эффективность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>
        <w:trPr>
          <w:trHeight w:val="52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единой государственной  политики в сфере здравоохранения на территории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Соотношение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деятельности))– 200,0 %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Соотношение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 – 219,1 %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(99,9%)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 – 116,3 %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3. Соотношение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в соответствующем регионе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деятельности)) – 115,6 %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Снижение потребления энергетического ресурса в каждом отчетном периоде (году) по сравнению с объемом в предыдущем году: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Снижение потребления энергетического ресурса в каждом отчетном периоде (году) по сравнению с объемом в предыдущем году: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b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4. Отопление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16 874,11</w:t>
            </w:r>
            <w:r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Отопление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16 874,11 </w:t>
            </w: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b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5. Горячее водоснабжение – 93,88 тыс. куб. 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Горячее водоснабжение – 93,88  тыс. куб. 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b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6. Природный газ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310,03</w:t>
            </w:r>
            <w:r>
              <w:rPr>
                <w:sz w:val="18"/>
                <w:szCs w:val="18"/>
              </w:rPr>
              <w:t xml:space="preserve"> тыс.куб.м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Природный газ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310,03</w:t>
            </w:r>
            <w:r>
              <w:rPr>
                <w:sz w:val="18"/>
                <w:szCs w:val="18"/>
              </w:rPr>
              <w:t xml:space="preserve"> тыс.куб.м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Повышение доступности и качества оказания медицинской помощи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Смертность от ишемической болезни сердца, число умерших на 100 тыс. Населения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332,81</w:t>
            </w:r>
            <w:r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Смертность от ишемической болезни сердца, число умерших на 100 тыс. населения 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332,81</w:t>
            </w:r>
            <w:r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(98,73%)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Доля выездов бригад скорой медицинской помощи со временем доезда до больного менее 20 минут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95,9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выездов бригад скорой медицинской помощи со временем доезда до больного менее 20 минут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85,4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Доля граждан, прошедших диспансеризацию – 99,6 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граждан, прошедших диспансеризацию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54,1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Мощность амбулаторно-поликлинических учреждений на 10 000 человек населения, на конец года посещений в смену – 248,0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амбулаторно-поликлинических учреждений на 10 000 человек населения, на конец года посещений в смену  – 256,3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11. Доля безвозмездных доноров от общего числа доноров – 8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безвозмездных доноров от общего числа доноров  –</w:t>
            </w:r>
            <w:r>
              <w:rPr>
                <w:sz w:val="18"/>
                <w:szCs w:val="18"/>
                <w:lang w:val="en-US"/>
              </w:rPr>
              <w:t xml:space="preserve">  97,6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9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12. Доля первичных доноров от общего числа доноров в год – 13,5 %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первичных доноров от общего числа доноров в год –</w:t>
            </w:r>
            <w:r>
              <w:rPr>
                <w:sz w:val="18"/>
                <w:szCs w:val="18"/>
                <w:lang w:val="en-US"/>
              </w:rPr>
              <w:t xml:space="preserve"> 13,5  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36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медицинской реабилитации населения и совершенствование системы санаторно-курортного лечения, в том числе детей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13. Удельный вес детей первой и второй групп здоровья в общей численности учащихся государственных (муниципальных) общеобразовательных учреждений – 82,2 %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детей первой и второй групп здоровья в общей численности учащихся государственных (муниципальных) общеобразовательных учреждений –</w:t>
            </w:r>
            <w:r>
              <w:rPr>
                <w:sz w:val="18"/>
                <w:szCs w:val="18"/>
                <w:lang w:val="en-US"/>
              </w:rPr>
              <w:t xml:space="preserve"> 85,61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99,94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кадрового потенциала сферы здравоохранения и реализация мер государственной поддержки медицинских работников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Численность врачей, работающих в государственных медицинских организациях – 4,5 тыс.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врачей, работающих в государственных медицинских организациях – 4,0 тыс.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73,8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граждан лекарственными препаратами и оказание отдельных видов медицинских услуг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Смертность от туберкулёза, число случаев на 100 тыс. населения – 6,8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Смертность от туберкулёза, число случаев на 100 тыс. Населения – 3,2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81,82</w:t>
            </w:r>
            <w:r>
              <w:rPr>
                <w:sz w:val="18"/>
                <w:szCs w:val="18"/>
                <w:shd w:fill="auto" w:val="clear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(99,99%)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Охват медицинским освидетельствованием на ВИЧ-инфекцию населения субъекта Российской Федерации – 25%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медицинским освидетельствованием на ВИЧ-инфекцию населения субъекта Российской Федерации – 26,7%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Уровень информированности населения в возрасте 18 - 49 лет по вопросам ВИЧ-инфекции – 93 %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информированности населения в возрасте 18 - 49 лет по вопросам ВИЧ-инфекции – 93 %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 Охват населения профилактическими обследованиями на туберкулез – 71,7%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населения профилактическими обследованиями на туберкулез – 77,1 %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19. Доля женщин, обеспеченных протезами молочной железы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женщин, обеспеченных протезами молочной железы – 100%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– </w:t>
            </w:r>
            <w:r>
              <w:rPr>
                <w:sz w:val="18"/>
                <w:szCs w:val="18"/>
                <w:lang w:val="en-US"/>
              </w:rPr>
              <w:t>45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– 24,9 %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– </w:t>
            </w:r>
            <w:r>
              <w:rPr>
                <w:sz w:val="18"/>
                <w:szCs w:val="18"/>
                <w:lang w:val="en-US"/>
              </w:rPr>
              <w:t xml:space="preserve">85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– 52,5%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Уровень обеспеченности койками для оказания паллиативной медицинской помощи – 0,1</w:t>
            </w:r>
            <w:r>
              <w:rPr>
                <w:sz w:val="18"/>
                <w:szCs w:val="18"/>
                <w:lang w:val="en-US"/>
              </w:rPr>
              <w:t>09</w:t>
            </w:r>
            <w:r>
              <w:rPr>
                <w:sz w:val="18"/>
                <w:szCs w:val="18"/>
              </w:rPr>
              <w:t xml:space="preserve"> тыс. коек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койками для оказания паллиативной медицинской помощи – 0,141  тыс. коек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Число амбулаторных посещений с паллиативной целью к врачам-специалистам и среднему медицинскому персоналу любых специальностей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14,467</w:t>
            </w:r>
            <w:r>
              <w:rPr>
                <w:sz w:val="18"/>
                <w:szCs w:val="18"/>
              </w:rPr>
              <w:t xml:space="preserve"> тыс. посещений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амбулаторных посещений с паллиативной целью к врачам-специалистам и среднему медицинскому персоналу любых специальностей – 19,883 тыс. посещений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25. 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- 239 чел.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color w:val="auto"/>
                <w:kern w:val="0"/>
                <w:sz w:val="18"/>
                <w:szCs w:val="1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- 239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системы обязательного медицинского страхования в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shd w:fill="auto" w:val="clear"/>
              </w:rPr>
              <w:t xml:space="preserve">26. </w:t>
            </w:r>
            <w:r>
              <w:rPr>
                <w:sz w:val="18"/>
                <w:szCs w:val="18"/>
              </w:rPr>
              <w:t xml:space="preserve">Смертность мужчин трудоспособного возраста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792,5</w:t>
            </w:r>
            <w:r>
              <w:rPr>
                <w:sz w:val="18"/>
                <w:szCs w:val="18"/>
              </w:rPr>
              <w:t xml:space="preserve"> на 100 тыс. населения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Смертность мужчин трудоспособного возраста – 792,5  на 100 тыс. населения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(99,79%)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инфраструктуры сферы здравоохранения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27. Строительная готовность объектов здравоохранения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Строительная готовность объектов здравоохранения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(98,37%)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«Развитие системы оказания первичной медико-санитарной помощи»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Число созданных новых фельдшерско-акушерских пунктов – 3 шт.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Число созданных новых фельдшерско-акушерских пунктов –  3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(98,25%)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«Борьба с сердечно-сосудистыми заболеваниями»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Число региональных сосудистых центров и первичных сосудистых отделений, которые переоснащены (дооснащены) медицинским оборудованием – 4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Число региональных сосудистых центров и первичных сосудистых отделений, которые переоснащены (дооснащены) медицинским оборудованием –  4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«Борьба с онкологическими заболеваниями»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Число медицинских организаций, оказывающих помощь больным онкологическими заболеваниями (диспансеров/больниц), которые переоснащены медицинским оборудование – 3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Число медицинских организаций, оказывающих помощь больным онкологическими заболеваниями (диспансеров/больниц), которые переоснащены медицинским оборудование –   3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Младенческая смертность, на 1000 родившихся живыми – 6,2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Младенческая смертность, на 1000 родившихся живыми – 3,6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(85,71%)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Смертность детей в возрасте 0 - 4 года, на 1000 родившихся живыми – 7,8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Смертность детей в возрасте 0 - 4 года, на 1000 родившихся живыми – 5,9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33. Смертность детей в возрасте 0 - 17 лет, на 100 000 детей соответствующего возраста – 64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Смертность детей в возрасте 0 - 17 лет, на 100 000 детей соответствующего возраста – 36,6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Доля посещений с профилактической и иными целями детьми в возрасте 0 - 17 лет – 50,8%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посещений с профилактической и иными целями детьми в возрасте 0 - 17 лет – 52,55 %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Доля детских поликлиник и детских поликлинических отделений медицинских организаций департамента здравоохранения Брянской области, дооснащенных медицинскими изделиями, с целью приведения их в соответствие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"/document/71925984/entry/0"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приказа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Министерства здравоохранения Российской Федерации от 07.03.2018 года N 92н – 95 %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детских поликлиник и детских поликлинических отделений медицинских организаций департамента здравоохранения Брянской области, дооснащенных медицинскими изделиями, с целью приведения их в соответствие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"/document/71925984/entry/0"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приказа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Министерства здравоохранения Российской Федерации от 07.03.2018 года N 92н – 95 %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 – 1,1 %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 –  0,68%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Доля детских поликлиник и детских поликлинических отделений медицинских организаций Брянской области, реализовавших организационно-планировочные решения внутренних пространств, обеспечивающих комфортность пребывания детей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"/document/71925984/entry/0"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приказа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Минздрава России от 07.03. 2018 N 92н – 95%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детских поликлиник и детских поликлинических отделений медицинских организаций Брянской области, реализовавших организационно-планировочные решения внутренних пространств, обеспечивающих комфортность пребывания детей в соответствии с требованиями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"/document/71925984/entry/0"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приказа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Минздрава России от 07.03. 2018 N 92н – 95 %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Количество пользователей, записавшихся в отчетном году на прием к врачу с помощью электронных сервисов – 270 тыс.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пользователей, записавшихся в отчетном году на прием к врачу с помощью электронных сервисов – 346 тыс.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«Старшее поколение»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Не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 – 95%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 – 100%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(99,88%)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</w:rPr>
              <w:t>Подпрограмма «Обеспечение жильем медицинских работников (врачей) государственных учреждений здравоохранения Брянской области»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Формирование системы управления кадровым потенциалом в сфере здравоохранения с учетом структуры региональной потребности в медицинских кадрах, их оптимального размещения и эффективного использования, достижение полноты укомплектованности учреждений здравоохранения медицинскими работниками (врачами)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40. Обеспеченность врачами, на 10 тыс. населения – 37,8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врачами, на 10 тыс. Населения – 33,7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(40%)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41. Обеспеченность врачами сельского населения, на 10 тыс. сельского населения – 7,0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врачами сельского населения, на 10 тыс. сельского населения – 5,6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Обеспеченность врачами клинических специальностей, на 10 тыс. населения  – 22,7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врачами клинических специальностей, на 10 тыс. Населения  – 20,9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43.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— 77,9%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— 77,9%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 – 86,3%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 — 87,7 %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7. Государственная программа «Развитие культуры и туризма в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задач- 10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34. (Выполнено – 34)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(департамент культуры Брянской области)</w:t>
            </w:r>
          </w:p>
        </w:tc>
      </w:tr>
      <w:tr>
        <w:trPr/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82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(30-план)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32&gt;30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6"/>
                <w:szCs w:val="26"/>
              </w:rPr>
              <w:t>эффективность выше плановой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 -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</w:t>
            </w:r>
          </w:p>
        </w:tc>
      </w:tr>
      <w:tr>
        <w:trPr/>
        <w:tc>
          <w:tcPr>
            <w:tcW w:w="7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Создание условий для участия граждан в культурной жизни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Брянской области–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Брянской области – 102,7 %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  <w:t>100</w:t>
            </w:r>
            <w:r>
              <w:rPr>
                <w:sz w:val="20"/>
                <w:szCs w:val="20"/>
                <w:shd w:fill="auto" w:val="clear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Доля граждан Брянской области, удовлетворенных условиями для занятия творчеством в сфере культуры – 90 %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граждан Брянской области, удовлетворенных условиями для занятия творчеством в сфере культуры – 95,4 %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3. Организация и проведение культурно-досуговых мероприятий– 613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Организация и проведение культурно-досуговых мероприятий  – 620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4. Количество посещений культурно-досуговых мероприятий в сфере культуры на одного жителя области – 7 единица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посещений культурно-досуговых мероприятий в сфере культуры на одного жителя области –  7,3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5. Количество посещений мероприятий культурно-досуговых учреждений по отношению к уровню 2017 года – 103,65 %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посещений мероприятий культурно-досуговых учреждений по отношению к уровню 2017 года – 109,8 %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6. Доля зданий муниципальных учреждений культуры, находящихся в удовлетворительном состоянии в общем количестве зданий данных учреждений – 90,0 %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зданий муниципальных учреждений культуры, находящихся в удовлетворительном состоянии в общем количестве зданий данных учреждений – 90 %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инфраструктуры сферы культуры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7. Количество экспонируемых предметов основного фонда Литературно-мемориального музея А.К. Толстого (Почепский район, с. Красный Рог), % к предыдущему периоду – 107,3 %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экспонируемых предметов основного фонда Литературно-мемориального музея А.К. Толстого (Почепский район, с. Красный Рог), % к предыдущему периоду – 107,3 %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«Культурная среда»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Количество созданных (реконструированных) и капитально отремонтированных объектов организаций культуры (нарастающим итогом) – 2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(нарастающим итогом) – 2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Количество организаций культуры, получивших современное оборудование (нарастающим итогом) – 13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организаций культуры, получивших современное оборудование (нарастающим итогом) – 13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проекта «Творческие люди»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Количество любительских творческих коллективов, получивших грантовую поддержку (нарастающим итогом) – 8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любительских творческих коллективов, получивших грантовую поддержку (нарастающим итогом) – 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 – 2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 – 2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Количество волонтеров, вовлеченных в программу "Волонтеры культуры" (нарастающим итогом) – 205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волонтеров, вовлеченных в программу "Волонтеры культуры" (нарастающим итогом) – 398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Количество школьников, принявших участие в культурно-познавательных маршрутах Брянской области – 1500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школьников, принявших участие в культурно-познавательных маршрутах Брянской области – 2900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Количество реализованных инновационных театральных и музыкальных творческих проектов (нарастающим итогом) – 7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реализованных инновационных театральных и музыкальных творческих проектов (нарастающим итогом) – 7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5" w:hRule="atLeast"/>
        </w:trPr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Количество проведенных творческих фестивалей и конкурсов для детей и молодежи (нарастающим итогом) – 8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проведенных творческих фестивалей и конкурсов для детей и молодежи (нарастающим итогом) – 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Развитие кадрового потенциала сферы культуры и реализация мер государственной поддержки работников</w:t>
            </w:r>
            <w:r>
              <w:rPr>
                <w:sz w:val="22"/>
                <w:szCs w:val="22"/>
              </w:rPr>
              <w:t xml:space="preserve"> культуры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Количество специалистов, прошедших повышение квалификации на базе Центров непрерывного образования (нарастающим итогом) – 314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специалистов, прошедших повышение квалификации на базе Центров непрерывного образования (нарастающим итогом) – 314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17. Доля детей, привлекаемых к участию в творческих мероприятиях, от общего числа детей – 8,1 %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– 8,1 %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Доля выпускников профессиональных образовательных организаций, продолживших обучение и (или) трудоустроившихся по полученной профессии (специальности) – 90 %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профессиональных образовательных организаций, продолживших обучение и (или) трудоустроившихся по полученной профессии (специальности) – 93 %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 - 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>
        <w:trPr/>
        <w:tc>
          <w:tcPr>
            <w:tcW w:w="7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Доля публичных библиотек, подключенных к информационно-телекоммуникационной сети Интернет, в общем количестве библиотек Брянской области – 70 %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публичных библиотек, подключенных к информационно-телекоммуникационной сети Интернет, в общем количестве библиотек Брянской области – 73 %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99,12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Количество посещений театрально-концертных мероприятий по отношению к уровню 2017 года –  65 %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театрально-концертных мероприятий по отношению к уровню 2017 года – 76,7 %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Посещаемость музейных учреждений на 1 жителя в год – 0,45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Посещаемость музейных учреждений на 1 жителя в год – 0,48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Количество посещений библиотек на 1 жителя в год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2,4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библиотек на 1 жителя в год – 2,4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Средняя численность участников клубных формирований в расчете на одну тысячу человек (в населенных пунктах с числом жителей до 50 тысяч человек) – 48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численность участников клубных формирований в расчете на одну тысячу человек (в населенных пунктах с числом жителей до 50 тысяч человек) – 66,9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Количество посещений организаций культуры по отношению к уровню 2010 года – 103%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организаций культуры по отношению к уровню 2010 года – 103 %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Количество посещений детских и кукольных театров по отношению к 2010 году – 107,5 %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детских и кукольных театров по отношению к 2010 году – 107,8 %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Количество реализованных крупных фестивальных проектов в Брянской области (нарастающим итогом) – 8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реализованных крупных фестивальных проектов в Брянской области (нарастающим итогом) – 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16" w:hRule="atLeast"/>
        </w:trPr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сохранности, пополнения и использования архивных фондов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Средняя численность пользователей архивной информацией на 10 тыс. человек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1 040</w:t>
            </w:r>
            <w:r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численность пользователей архивной информацией на 10 тыс. человек – 2 400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" w:hRule="atLeast"/>
        </w:trPr>
        <w:tc>
          <w:tcPr>
            <w:tcW w:w="7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проекта «Цифровая культура»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28. Количество созданных виртуальных концертных залов в Брянской области (нарастающим итогом) – 3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созданных виртуальных концертных залов в Брянской области(нарастающим итогом)– 3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7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46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Число обращений к цифровым ресурсам в сфере культуры –                  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1 834</w:t>
            </w:r>
            <w:r>
              <w:rPr>
                <w:sz w:val="18"/>
                <w:szCs w:val="18"/>
              </w:rPr>
              <w:t>,0 тыс.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обращений к цифровым ресурсам в сфере культуры –               2 115,2  тыс.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 - создание условий для развития сферы туризма и туристской деятельности</w:t>
            </w:r>
          </w:p>
        </w:tc>
      </w:tr>
      <w:tr>
        <w:trPr>
          <w:trHeight w:val="321" w:hRule="atLeast"/>
        </w:trPr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внутреннего туризма, межрегионального и международного сотрудничества в сфере туризма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30.Туристский поток в Брянской области (по отношению к 2013 году)–103 %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Туристский поток в Брянской области (по отношению к 2013г) – 103 %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«Охрана и сохранение историко-культурного наследия Брянской области»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 -  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>
        <w:trPr/>
        <w:tc>
          <w:tcPr>
            <w:tcW w:w="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Государственная охрана и сохранение культурного и исторического наследия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31. Доля объектов культурного наследия, в отношении которых оформлены охранные обязательства с собственниками (пользователями) объектов культурного наследия — 13,8 %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объектов культурного наследия, в отношении которых оформлены охранные обязательства с собственниками (пользователями) объектов культурного наследия – 25,8 %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7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8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32. Доля объектов культурного наследия, в отношении которых выполнены работы по реставрации, ремонту и выводу из аварийного состояния - 1,23 %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объектов культурного наследия, в отношении которых выполнены работы по реставрации, ремонту и выводу из аварийного состояния – 1,23 %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7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8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33. Доля объектов культурного наследия, в отношении которых разработаны предметы охраны, установлены границы и разработаны ограничения по пользованию - 2,53%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объектов культурного наследия, в отношении которых разработаны предметы охраны, установлены границы и разработаны ограничения по пользованию – 2,69 %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70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48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Доля объектов культурного наследия федерального значения, в отношении которых были осуществлены плановые мероприятия по контролю их состояния, в общем числе объектов культурного наследия федерального значения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объектов культурного наследия федерального значения, в отношении которых были осуществлены плановые мероприятия по контролю их состояния, в общем числе объектов культурного наследия федерального значения – 20 %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8. Государственная программа «Развитие образования и науки в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задач-1</w:t>
            </w:r>
            <w:r>
              <w:rPr>
                <w:b/>
                <w:i/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53. (Выполнено – 46)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(департамент образования и науки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(42-план)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43</w:t>
            </w:r>
            <w:r>
              <w:rPr>
                <w:b/>
                <w:shd w:fill="auto" w:val="clear"/>
                <w:lang w:val="en-US"/>
              </w:rPr>
              <w:t>&gt;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государственной политики в сфере образования на территории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1. Внедрение федеральных государственных образовательных стандартов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95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Внедрение федеральных государственных образовательных стандартов – 94,7 %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BF00" w:val="clear"/>
              </w:rPr>
            </w:pPr>
            <w:r>
              <w:rPr>
                <w:sz w:val="22"/>
                <w:szCs w:val="22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(87,5%)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en-US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9"/>
                <w:szCs w:val="19"/>
                <w:lang w:val="en-US" w:eastAsia="zh-CN" w:bidi="ar-SA"/>
              </w:rPr>
              <w:t>100</w:t>
            </w:r>
            <w:r>
              <w:rPr>
                <w:sz w:val="19"/>
                <w:szCs w:val="19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2. Соотношение средней заработной платы педагогических работников общеобразовательных организаций к средней заработной плате в регионе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 – 104 %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3. 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 – 101 %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4. 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регионе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регионе –  104,5 %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5.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– 100,4 %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6. 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6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7. Осуществление мер социальной поддержки, направленной на оказание материальной помощи детям-сиротам и детям, оставшимся без попечения родителей, студентам, детям из многодетных семей, и выплаты стипендий для обучающихся в профессиональных образовательных организациях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Осуществление мер социальной поддержки, направленной на оказание материальной помощи детям-сиротам и детям, оставшимся без попечения родителей, студентам, детям из многодетных семей, и выплаты стипендий для обучающихся в профессиональных образовательных организациях – 100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6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8. Доля государственных учреждений, подведомственных департаменту образования и науки Брянской области, предоставивших энергетическую декларацию за отчетный год от общего количества указанных учреждений Брянской области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государственных учреждений, подведомственных департаменту образования и науки Брянской области, предоставивших энергетическую декларацию за отчетный год от общего количества указанных учреждений Брянской области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656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9. Охват общественными некоммерческими организациями обучающихся с целью оказания финансовой поддержки студентов ВУЗов по возмещению до 50 процентов стоимости билетов междугородних маршрутов в выходные, праздничные и предпраздничные дни – 10 %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Охват общественными некоммерческими организациями обучающихся с целью оказания финансовой поддержки студентов ВУЗов по возмещению до 50 процентов стоимости билетов междугородних маршрутов в выходные, праздничные и предпраздничные дни – 10 %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(91,7%)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(98,5%)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10. 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 –20%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 – 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0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11. Обеспеченность детей дошкольного возраста местами в дошкольных образовательных организациях, количество мест на 1000 детей в возрасте от 3 до 7 лет – 1000 мест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организациях, количество мест на 1000 детей в возрасте от 3 до 7 лет – 1 061 мест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Доля обучающихся по программам общего образования, участвующих в олимпиадах и конкурсах различного уровня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40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обучающихся по программам общего образования, участвующих в олимпиадах и конкурсах различного уровня – 40 %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13. Доля обучающихся по программам общего образования, участвующих во всероссийских и межрегиональных олимпиадах и конкурсах–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18,0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обучающихся по программам общего образования, участвующих во всероссийских и межрегиональных олимпиадах и конкурсах – 18,1 %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14. Доля обучающихся по программам общего образования - призеров всероссийских и межрегиональных олимпиад и конкурсов от общего числа участников, представлявших Брянскую область – 11,5 %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обучающихся по программам общего образования - призеров всероссийских и межрегиональных олимпиад и конкурсов от общего числа участников, представлявших Брянскую область – 19,6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Доля выпускников государственных (муниципальных) общеобразовательных организаций, не получивших аттестат о среднем (полном) общем образовании &lt; 0,9%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 – 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16. 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23,0 %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38,1 %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17.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&lt;= 1,56 %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– 1,56 %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18.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- 100%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— 100 %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19. Доля учителей, которым предоставлены единовременные компенсационные выплаты - 35 %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учителей, которым предоставлены единовременные компенсационные выплаты — 35 %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20.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- 100 %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— 100 %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21. Доля выпускников профессиональных образовательных организаций, трудоустроившихся по полученной профессии (специальности) в первый год после завершения обучения – 90 %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выпускников профессиональных образовательных организаций, трудоустроившихся по полученной профессии (специальности) в первый год после завершения обучения – 91,4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en-US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19"/>
                <w:szCs w:val="19"/>
                <w:lang w:val="en-US" w:eastAsia="zh-CN" w:bidi="ar-SA"/>
              </w:rPr>
              <w:t>100</w:t>
            </w:r>
            <w:r>
              <w:rPr>
                <w:sz w:val="19"/>
                <w:szCs w:val="19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22. Доля обучающихся по программам профессионального образования, участвующих в олимпиадах и конкурсах различного уровня – 36 %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обучающихся по программам профессионального образования, участвующих в олимпиадах и конкурсах различного уровня – 36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23. Доля обучающихся по программам профессионального образования, участвующих во всероссийских и межрегиональных олимпиадах и конкурсах – 7 %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обучающихся по программам профессионального образования, участвующих во всероссийских и межрегиональных олимпиадах и конкурсах – 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24. Доля обучающихся по программам профессионального образования - призеров всероссийских и межрегиональных олимпиад и конкурсов от общего числа участников, представлявших Брянскую область – 0,2 %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обучающихся по программам профессионального образования - призеров всероссийских и межрегиональных олимпиад и конкурсов от общего числа участников, представлявших Брянскую область – 0,2 %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46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25. Доля учреждений профессионального образования, внедривших новые программы и модели профессионального образования, разработанные в рамках программы, в общем количестве учреждений профессионального образования на территории Брянской области – 98 %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учреждений профессионального образования, внедривших новые программы и модели профессионального образования, разработанные в рамках программы, в общем количестве учреждений профессионального образования на территории Брянской области – 98 %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026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26. Доля общеобразовательных организаций, соответствующих современным требованиям обучения, в общем количестве общеобразовательных организаций – 70,4 %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 – 70,4 %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(99,2%)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27. Доля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общеобразовательных организаций, реализующих программы общего образования &lt;= 9,0 %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общеобразовательных организаций, реализующих программы общего образования – 7,2 %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28. Количество муниципальных образовательных организаций, в которых проведен капитальный ремонт кровель – 97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муниципальных образовательных организаций, в которых проведен капитальный ремонт кровель – 98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29. Количество реконструированных и (или) капитально отремонтированных региональных и муниципальных ДШИ - 6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реконструированных и (или) капитально отремонтированных региональных и муниципальных ДШИ — 6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30. Количество муниципальных образовательных организаций, в которых проведена замена оконных блоков - 308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муниципальных образовательных организаций, в которых проведена замена оконных блоков — 309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shd w:fill="FFF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26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 – 97 %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общеобразовательных организаций, реализующих программы общего образования, имеющих физкультурный зал, в общей численности общеобразовательных организаций, реализующих программы общего образования – 97 %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кадрового потенциала сферы образования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32. 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(99,6%)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33. Удельный вес численности учителей общеобразовательных организаций в возрасте до 35 лет в общей численности учителей общеобразовательных организаций – 18 %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– 19 %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Доля муниципальных образований Брянской области, в которых обновлено содержание и методы обучения предметной области "Технология" и других предметных областей – 30,3 %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муниципальных образований Брянской области, в которых обновлено содержание и методы обучения предметной области "Технология" и других предметных областей – 32,3 %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93,01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35. Число общеобразовательных организаций, осуществляющих образовательную деятельность исключительно по адаптированным общеобразовательным программам, обновивших материально-техническую базу - 6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Число общеобразовательных организаций, осуществляющих образовательную деятельность исключительно по адаптированным общеобразовательным программам, обновивших материально-техническую базу — 6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36.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- 0,042 тыс.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— 0,042 тыс.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Доля детей в возрасте от 5 до 18 лет, проживающих в Брянской области, охваченных дополнительным образованием – 75 %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детей в возрасте от 5 до 18 лет, проживающих в Брянской области, охваченных дополнительным образованием – 75 %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9"/>
                <w:szCs w:val="19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(99,34%)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Число детей в Брянской области,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(с нарастающим итогом) – 11,0 тыс.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Число детей в Брянской области,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(с нарастающим итогом) – 11,0 тыс.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– 61 000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– 61 000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40. Число общеобразовательных организаций и профессиональных образовательных организаций, в которых внедрена целевая модель цифровой образовательной среды - 102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Число общеобразовательных организаций и профессиональных образовательных организаций, в которых внедрена целевая модель цифровой образовательной среды — 102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94,23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41. Число созданных центров цифрового образования детей "IT-куб" - 1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Число созданных центров цифрового образования детей "IT-куб" — 1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Количество созданных мастерских, оснащенных современной материально-технической базой по заявленным компетенциям – 30 ед.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созданных мастерских, оснащенных современной материально-технической базой по заявленным компетенциям – 30  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(100%)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Количество мест введенных в эксплуатацию в дошкольных образовательных организациях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545</w:t>
            </w:r>
            <w:r>
              <w:rPr>
                <w:sz w:val="18"/>
                <w:szCs w:val="18"/>
              </w:rPr>
              <w:t xml:space="preserve"> мест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мест введенных в эксплуатацию в дошкольных образовательных организациях – 490  мест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(0%)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(78,93%)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Количество дополнительных мест в дошкольных организациях для детей в возрасте от 1,5 до 3 лет, созданных в ходе реализации региональной программы - 395 мест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дополнительных мест в дошкольных организациях для детей в возрасте от 1,5 до 3 лет, созданных в ходе реализации региональной программы - 340 мест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45. Доступность дошкольного образования для детей в возрасте от полутора до трех лет - 99,4 %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Доступность дошкольного образования для детей в возрасте от полутора до трех лет — 93,15 %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повышение эффективности реализации молодежной политики в интересах инновационного социально ориентированного развития региона</w:t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46. Количество стипендиатов именных стипендий Брянской областной Думы и Правительства Брянской области для одаренных детей и молодежи – 25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стипендиатов именных стипендий Брянской областной Думы и Правительства Брянской области для одаренных детей и молодежи – 25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(100%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(96,57%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Проведение оздоровительной кампании детей и молодежи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47. Удельный вес детей школьного возраста, охваченных всеми формами оздоровления – 21,1%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детей школьного возраста, охваченных всеми формами оздоровления – 20,3 %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(50%)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69</w:t>
            </w:r>
            <w:r>
              <w:rPr>
                <w:sz w:val="20"/>
                <w:szCs w:val="20"/>
              </w:rPr>
              <w:t>,3%)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48. Обеспечение питанием детей, отдыхающих в лагерях с дневным пребыванием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Обеспечение питанием детей, отдыхающих в лагерях с дневным пребыванием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21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обеспечение условий для подготовки в Брянской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учетом программ развития промышленного сектора экономики, обеспечения импортозамещения и возвращения отечественным предприятиям</w:t>
            </w:r>
          </w:p>
        </w:tc>
      </w:tr>
      <w:tr>
        <w:trPr>
          <w:trHeight w:val="34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«Развитие инженерно-технического образования»</w:t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получения обучающимися качественного образования по рабочим профессиям технического профиля и инженерным специальностям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49. Количество детей, охваченных дополнительным образованием по физике, математике, информатике в центрах технического образования– не менее 2000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детей, охваченных дополнительным образованием по физике, математике, информатике в центрах технического образования – 2 577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(80%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(100%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</w:tr>
      <w:tr>
        <w:trPr>
          <w:trHeight w:val="78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50. Количество специалистов, прошедших повышение квалификации по физике, математике, информатик – 200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специалистов, прошедших повышение квалификации по физике, математике, информатике – 544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</w:tr>
      <w:tr>
        <w:trPr>
          <w:trHeight w:val="79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51. Количество учащихся, выбравших итоговую аттестацию по физике, математике (профильной), информатике – 5 900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учащихся, выбравших итоговую аттестацию по физике, математике (профильной), информатике – 5 335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52. Количество базовых кафедр, созданных на предприятиях, абсолютное число – 20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базовых кафедр, созданных на предприятиях, абсолютное число – 20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</w:tr>
      <w:tr>
        <w:trPr>
          <w:trHeight w:val="7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 Количество промышленных предприятий, вовлеченных в сотрудничество по реализации программы, абсолютное число – до 30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промышленных предприятий, вовлеченных в сотрудничество по реализации программы, абсолютное число – 30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9. "Развитие сельского хозяйства и регулирование рынков сельскохозяйственной продукции, сырья и продовольствия Брянской области",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задач-</w:t>
            </w:r>
            <w:r>
              <w:rPr>
                <w:b/>
                <w:shd w:fill="auto" w:val="clear"/>
              </w:rPr>
              <w:t>14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80. (Выполнено – 75)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</w:rPr>
              <w:t>(департамент сельского хозяйства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  <w:tc>
          <w:tcPr>
            <w:tcW w:w="2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43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(42-план)</w:t>
            </w: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43</w:t>
            </w:r>
            <w:r>
              <w:rPr>
                <w:b/>
                <w:i/>
                <w:lang w:val="en-US"/>
              </w:rPr>
              <w:t>&gt;</w:t>
            </w:r>
            <w:r>
              <w:rPr>
                <w:b/>
                <w:i/>
              </w:rPr>
              <w:t>42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4"/>
                <w:szCs w:val="24"/>
              </w:rPr>
              <w:t>эффективность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выше плановой</w:t>
            </w:r>
          </w:p>
        </w:tc>
      </w:tr>
      <w:tr>
        <w:trPr>
          <w:trHeight w:val="362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1709" w:leader="none"/>
                <w:tab w:val="center" w:pos="7499" w:leader="none"/>
              </w:tabs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– увеличение объемов производства сельскохозяйственной продукции и продуктов ее переработки</w:t>
            </w:r>
          </w:p>
        </w:tc>
      </w:tr>
      <w:tr>
        <w:trPr>
          <w:trHeight w:val="362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1709" w:leader="none"/>
                <w:tab w:val="center" w:pos="7499" w:leader="none"/>
              </w:tabs>
              <w:jc w:val="center"/>
              <w:rPr/>
            </w:pPr>
            <w:r>
              <w:rPr>
                <w:b/>
                <w:i/>
              </w:rPr>
              <w:t>Подпрограмма «Развитие отраслей агропромышленного комплекса»</w:t>
            </w:r>
          </w:p>
        </w:tc>
      </w:tr>
      <w:tr>
        <w:trPr>
          <w:trHeight w:val="186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Стимулирование роста производства основных видов сельскохозяйственной продукции и производства пищевых продуктов, направленное на импортозамещение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Валовой сбор зерновых и зернобобовых культур в хозяйствах всех категорий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1 760,2 </w:t>
            </w:r>
            <w:r>
              <w:rPr>
                <w:sz w:val="18"/>
                <w:szCs w:val="18"/>
              </w:rPr>
              <w:t>тыс. 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Валовой сбор зерновых и зернобобовых культур в хозяйствах всех категории –</w:t>
            </w:r>
            <w:r>
              <w:rPr>
                <w:sz w:val="18"/>
                <w:szCs w:val="18"/>
                <w:lang w:val="en-US"/>
              </w:rPr>
              <w:t xml:space="preserve">  1 977,8 </w:t>
            </w:r>
            <w:r>
              <w:rPr>
                <w:sz w:val="18"/>
                <w:szCs w:val="18"/>
              </w:rPr>
              <w:t>тыс. 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(92%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100</w:t>
            </w:r>
            <w:r>
              <w:rPr>
                <w:sz w:val="20"/>
                <w:szCs w:val="20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Валовой сбор льноволокна и пеньковолокна в хозяйствах всех категорий – 2,7 тыс. 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Валовой сбор льноволокна и пеньковолокна в хозяйствах всех категорий –</w:t>
            </w:r>
            <w:r>
              <w:rPr>
                <w:sz w:val="18"/>
                <w:szCs w:val="18"/>
                <w:lang w:val="en-US"/>
              </w:rPr>
              <w:t xml:space="preserve"> 3,48 </w:t>
            </w:r>
            <w:r>
              <w:rPr>
                <w:sz w:val="18"/>
                <w:szCs w:val="18"/>
              </w:rPr>
              <w:t>тыс. 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 – 805,0 тыс. 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 –</w:t>
            </w:r>
            <w:r>
              <w:rPr>
                <w:sz w:val="18"/>
                <w:szCs w:val="18"/>
                <w:lang w:val="en-US"/>
              </w:rPr>
              <w:t xml:space="preserve">  854,0 </w:t>
            </w:r>
            <w:r>
              <w:rPr>
                <w:sz w:val="18"/>
                <w:szCs w:val="18"/>
              </w:rPr>
              <w:t>тыс.тонн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– 23,0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–</w:t>
            </w:r>
            <w:r>
              <w:rPr>
                <w:sz w:val="18"/>
                <w:szCs w:val="18"/>
                <w:lang w:val="en-US"/>
              </w:rPr>
              <w:t xml:space="preserve"> 28,0 </w:t>
            </w:r>
            <w:r>
              <w:rPr>
                <w:sz w:val="18"/>
                <w:szCs w:val="18"/>
              </w:rPr>
              <w:t>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. 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 – 6,15 тыс.тонн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 –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10,0 </w:t>
            </w:r>
            <w:r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 — 15,3 тыс.тонн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26,1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  <w:r>
              <w:rPr>
                <w:color w:val="000000"/>
                <w:sz w:val="18"/>
                <w:szCs w:val="18"/>
              </w:rPr>
              <w:t>. Валовой сбор плодов и ягод в сельскохозяйственных организациях, крестьянских (фермерских) хозяйствах, включая индивидуальных предпринимателей – 0,300 тыс.тонн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Валовой сбор плодов и ягод в сельскохозяйственных организациях, крестьянских (фермерских) хозяйствах, включая индивидуальных предпринимателей – 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0,720 </w:t>
            </w:r>
            <w:r>
              <w:rPr>
                <w:color w:val="000000"/>
                <w:sz w:val="18"/>
                <w:szCs w:val="18"/>
              </w:rPr>
              <w:t>тыс.тонн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Объем произведенного семенного картофеля — 6 000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произведенного семенного картофеля –</w:t>
            </w:r>
            <w:r>
              <w:rPr>
                <w:sz w:val="18"/>
                <w:szCs w:val="18"/>
                <w:lang w:val="en-US"/>
              </w:rPr>
              <w:t xml:space="preserve"> 6 000 </w:t>
            </w:r>
            <w:r>
              <w:rPr>
                <w:sz w:val="18"/>
                <w:szCs w:val="18"/>
              </w:rPr>
              <w:t>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Объем реализованного семенного картофеля — 100 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Объем реализованного семенного картофеля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250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10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Объем семенного картофеля, направленного на посадку (посев) в целях размножения — 1 200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Объем семенного картофеля, направленного на посадку (посев) в целях размножения —              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1 200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Доля площади, засеваемой элитными семенами, в общей площади посевов, занятой семенами сортов растений — 4,8 %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Доля площади, засеваемой элитными семенами, в общей площади посевов, занятой семенами сортов растений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11,16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 — 0,175 тыс.гектаров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0,178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тыс.гектаров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Уход и (или) раскорчевка многолетних насаждений — 16 гектаров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Уход и (или) раскорчевка многолетних насаждений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140,5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гектаров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. Агрохимическое обследование сельскохозяйственных земель – 51,0 тыс.га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Агрохимическое обследование сельскохозяйственных земель –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89,655  </w:t>
            </w:r>
            <w:r>
              <w:rPr>
                <w:color w:val="000000"/>
                <w:sz w:val="18"/>
                <w:szCs w:val="18"/>
              </w:rPr>
              <w:t>тыс. га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. Приобретение элитных (оригинальных) семян сельскохозяйственных культур в элитно-семеноводческих хозяйствах Брянской области –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1 500</w:t>
            </w:r>
            <w:r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элитных (оригинальных) семян сельскохозяйственных культур в элитно-семеноводческих хозяйствах Брянской области –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2 884,5 </w:t>
            </w:r>
            <w:r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16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. Прирост производства продукции растениеводства, произведенной за счет реализации мероприятий в области известкования кислых почв в перерасчете на зерновые единицы — 0,32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Прирост производства продукции растениеводства, произведенной за счет реализации мероприятий в области известкования кислых почв в перерасчете на зерновые единицы —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 xml:space="preserve"> 2,9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  <w:lang w:val="en-US"/>
              </w:rPr>
            </w:pPr>
            <w:r>
              <w:rPr>
                <w:sz w:val="24"/>
                <w:szCs w:val="24"/>
                <w:shd w:fill="auto" w:val="clear"/>
                <w:lang w:val="en-US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</w:rPr>
              <w:t>. Площадь пашни, на которой реализованы мероприятия в области известкования кислых почв — 1,310 тыс.гектаров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Площадь пашни, на которой реализованы мероприятия в области известкования кислых почв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1 310,0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 гектаров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18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Производство скота и птицы на убой в хозяйствах всех категорий (в живом весе) – 426,0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Производство скота и птицы на убой в хозяйствах всех категорий (в живом весе) –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445,3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 — 398,2 тыс.тонн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 —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418,6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 – 227,0 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 –</w:t>
            </w:r>
            <w:r>
              <w:rPr>
                <w:sz w:val="18"/>
                <w:szCs w:val="18"/>
                <w:lang w:val="en-US"/>
              </w:rPr>
              <w:t xml:space="preserve"> 239,7 </w:t>
            </w:r>
            <w:r>
              <w:rPr>
                <w:sz w:val="18"/>
                <w:szCs w:val="18"/>
              </w:rPr>
              <w:t>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Производство молока в хозяйствах всех категорий – 289,0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Производство молока в хозяйствах всех категорий – </w:t>
            </w:r>
            <w:r>
              <w:rPr>
                <w:sz w:val="18"/>
                <w:szCs w:val="18"/>
                <w:lang w:val="en-US"/>
              </w:rPr>
              <w:t xml:space="preserve">295,3 </w:t>
            </w:r>
            <w:r>
              <w:rPr>
                <w:sz w:val="18"/>
                <w:szCs w:val="18"/>
              </w:rPr>
              <w:t>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22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— 5,2 тыс.тонн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5,2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тыс.тонн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 – 355,0 тыс.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 –  </w:t>
            </w:r>
            <w:r>
              <w:rPr>
                <w:sz w:val="18"/>
                <w:szCs w:val="18"/>
                <w:lang w:val="en-US"/>
              </w:rPr>
              <w:t xml:space="preserve">383,9 </w:t>
            </w:r>
            <w:r>
              <w:rPr>
                <w:sz w:val="18"/>
                <w:szCs w:val="18"/>
              </w:rPr>
              <w:t>тыс.голов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– 118,358 тыс.голов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–  </w:t>
            </w:r>
            <w:r>
              <w:rPr>
                <w:sz w:val="18"/>
                <w:szCs w:val="18"/>
                <w:lang w:val="en-US"/>
              </w:rPr>
              <w:t xml:space="preserve">120,111 </w:t>
            </w:r>
            <w:r>
              <w:rPr>
                <w:sz w:val="18"/>
                <w:szCs w:val="18"/>
              </w:rPr>
              <w:t>тыс. голов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25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Объем производства товарной аквакультуры, включая посадочный материал — 0,1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Объем производства товарной аквакультуры, включая посадочный материал —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0,136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26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Племенное маточное поголовье сельскохозяйственных животных (в пересчете на условные головы) — 43,2 тыс.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Племенное маточное поголовье сельскохозяйственных животных (в пересчете на условные головы)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43,3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27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Численность племенных быков-производителей — 0,04 тыс.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Численность племенных быков-производителей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0,028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28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. Приобретение племенного молодняка сельскохозяйственных животных в племенных организациях — 0,55 тыс.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Приобретение племенного молодняка сельскохозяйственных животных в племенных организациях —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0,551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тыс.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29. Выход телят на 100 коров – 77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Выход телят на 100 коров – 82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30. 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 — 477,0 тыс.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 — 490,5 тыс.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31. Маточное поголовье овец и коз в сельскохозяйственных организациях, крестьянских (фермерских) хозяйствах, включая индивидуальных предпринимателей — 5,0 тыс. голов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— 5,0 тыс.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32</w:t>
            </w:r>
            <w:r>
              <w:rPr>
                <w:sz w:val="18"/>
                <w:szCs w:val="18"/>
              </w:rPr>
              <w:t>. 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 — 60 тыс доз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 — 103,8 тыс.доз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33. Доля застрахованного поголовья сельскохозяйственных животных в общем поголовье сельскохозяйственных животных — 54,5 процентов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застрахованного поголовья сельскохозяйственных животных в общем поголовье сельскохозяйственных животных — 68,96 процентов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34. Производство сахара белого свекловичного в твердом состоянии — 36,5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сахара белого свекловичного в твердом состоянии — 26,1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FFB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35</w:t>
            </w:r>
            <w:r>
              <w:rPr>
                <w:sz w:val="18"/>
                <w:szCs w:val="18"/>
              </w:rPr>
              <w:t>. Производство муки из зерновых культур, овощных и других растительных культур, смеси из них — 23,0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муки из зерновых культур, овощных и других растительных культур, смеси из них — 49,5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36. Производство хлебобулочных изделий, обогащенных микронутриентами, и диетических хлебобулочных изделий — 1,2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хлебобулочных изделий, обогащенных микронутриентами, и диетических хлебобулочных изделий — 1,2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37. Производство плодоовощных консервов — 27,0 млн. условных банок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плодоовощных консервов — 23,2 млн. условных банок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38. Производство масла сливочного — 7,5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масла сливочного — 7,75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39. Производство сыров и сырных продуктов — 41,5 тыс. 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Производство сыров и сырных продуктов — 52,4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«Развитие отраслей агропромышленного комплекса»</w:t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Модернизация материально-технической и технологической базы селекции и семеноводства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40. </w:t>
            </w:r>
            <w:r>
              <w:rPr>
                <w:sz w:val="18"/>
                <w:szCs w:val="18"/>
              </w:rPr>
              <w:t>Количество комплектов оборудования, приобретенных при господдержке – 7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комплектов оборудования, приобретенных при господдержке – 17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green"/>
              </w:rPr>
            </w:pPr>
            <w:r>
              <w:rPr>
                <w:i/>
                <w:sz w:val="24"/>
                <w:szCs w:val="24"/>
                <w:highlight w:val="green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 </w:t>
            </w:r>
            <w:r>
              <w:rPr>
                <w:sz w:val="18"/>
                <w:szCs w:val="18"/>
              </w:rPr>
              <w:t>Количество комбайнов, приобретенных при господдержке – 25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комбайнов, приобретенных при господдержке – 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повышение конкурентоспособности продукции и финансовой устойчивости предприятий агропромышленного комплекса</w:t>
            </w:r>
          </w:p>
        </w:tc>
      </w:tr>
      <w:tr>
        <w:trPr>
          <w:trHeight w:val="14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«Развитие отраслей агропромышленного комплекса»</w:t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42. </w:t>
            </w:r>
            <w:r>
              <w:rPr>
                <w:sz w:val="18"/>
                <w:szCs w:val="18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 – 39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 – 64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green"/>
              </w:rPr>
            </w:pPr>
            <w:r>
              <w:rPr>
                <w:i/>
                <w:sz w:val="24"/>
                <w:szCs w:val="24"/>
                <w:highlight w:val="green"/>
              </w:rPr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green"/>
              </w:rPr>
            </w:pPr>
            <w:r>
              <w:rPr>
                <w:b/>
                <w:i/>
                <w:sz w:val="24"/>
                <w:szCs w:val="24"/>
                <w:highlight w:val="green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43. Количество крестьянских (фермерских) хозяйств, осуществляющих проекты создания и развития своих хозяйств с помощью грантовой поддержки — 27 единиц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Количество крестьянских (фермерских) хозяйств, осуществляющих проекты создания и развития своих хозяйств с помощью грантовой поддержки — 29 единиц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green"/>
              </w:rPr>
            </w:pPr>
            <w:r>
              <w:rPr>
                <w:i/>
                <w:sz w:val="24"/>
                <w:szCs w:val="24"/>
                <w:highlight w:val="green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green"/>
              </w:rPr>
            </w:pPr>
            <w:r>
              <w:rPr>
                <w:i/>
                <w:sz w:val="24"/>
                <w:szCs w:val="24"/>
                <w:highlight w:val="green"/>
              </w:rPr>
            </w:r>
          </w:p>
        </w:tc>
      </w:tr>
      <w:tr>
        <w:trPr>
          <w:trHeight w:val="14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«Обеспечение условий развития агропромышленного комплекса»</w:t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Повышение уровня рентабельности в сельском хозяйстве для обеспечения его устойчивого развития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 Количество молодых специалистов и квалифицированных рабочих, работавших в сельхозпредприятиях и крестьянских (фермерских) хозяйствах, получивших субсидии на их поддержку – 190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молодых специалистов и квалифицированных рабочих, работавших в сельхозпредприятиях и крестьянских (фермерских) хозяйствах, получивших субсидии на их поддержку – 192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green"/>
              </w:rPr>
            </w:pPr>
            <w:r>
              <w:rPr>
                <w:i/>
                <w:sz w:val="24"/>
                <w:szCs w:val="24"/>
                <w:highlight w:val="green"/>
              </w:rPr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45. Количество студентов образовательных организаций, привлеченных к производственной практике в качестве трактористов-машинистов в сельскохозяйственные организации, крестьянские (фермерские) хозяйства, включая индивидуальных предпринимателей, получивших субсидии на их поддержку — 5 человек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Количество студентов образовательных организаций, привлеченных к производственной практике в качестве трактористов-машинистов в сельскохозяйственные организации, крестьянские (фермерские) хозяйства, включая индивидуальных предпринимателей, получивших субсидии на их поддержку — 5 человек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green"/>
              </w:rPr>
            </w:pPr>
            <w:r>
              <w:rPr>
                <w:i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воспроизводство и повышение эффективности использования в сельском хозяйстве земельных и других ресурсов</w:t>
            </w:r>
          </w:p>
        </w:tc>
      </w:tr>
      <w:tr>
        <w:trPr>
          <w:trHeight w:val="14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«Развитие отраслей агропромышленного комплекса»</w:t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использования земель сельскохозяйственного назначения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46. Размер посевных площадей, занятых зерновыми, зернобобовыми, масличными (за исключением рапса и сои) и кормовыми сельскохозяйственными культурами, в субъекте Российской Федерации — 764,2 тыс. гектаров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в субъекте Российской Федерации — 821,4 тыс. гектаров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47. Размер посевных площадей, занятых льном-долгунцом и коноплей, в сельскохозяйственных организациях, крестьянских (фермерских) хозяйствах, включая индивидуальных предпринимателей — 3,9 тыс. гектаров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Размер посевных площадей, занятых льном-долгунцом и коноплей, в сельскохозяйственных организациях, крестьянских (фермерских) хозяйствах, включая индивидуальных предпринимателей — 4,2 тыс. гектаров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«Обеспечение условий развития агропромышленного комплекса»</w:t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Развитие мелиорации земель сельскохозяйственного назначения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48</w:t>
            </w:r>
            <w:r>
              <w:rPr>
                <w:color w:val="000000"/>
                <w:sz w:val="18"/>
                <w:szCs w:val="18"/>
                <w:shd w:fill="auto" w:val="clear"/>
              </w:rPr>
              <w:t>. Площадь введенных в эксплуатацию мелиорируемых земель за счёт реконструкции, технического перевооружения и строительства новых мелиоративных систем общего и индивидуального пользования – 0,8 тыс. гектаров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shd w:fill="auto" w:val="clear"/>
              </w:rPr>
              <w:t xml:space="preserve">Площадь введенных в эксплуатацию мелиорируемых земель за счёт реконструкции, технического перевооружения и строительства новых мелиоративных систем общего и индивидуального пользования –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0,52</w:t>
            </w:r>
            <w:r>
              <w:rPr>
                <w:sz w:val="18"/>
                <w:szCs w:val="18"/>
                <w:shd w:fill="auto" w:val="clear"/>
              </w:rPr>
              <w:t xml:space="preserve"> тыс. гектаров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(50%)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 Вовлечение в оборот выбывших сельскохозяйственных угодий за счет проведения культуртехнических мероприятий – 11,650 тыс. гектаров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мероприятий –  13,130 тыс. гектаров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обеспечение сбыта сельскохозяйственной продукции, повышение ее товарности за счет создания условий для ее сезонного хранения и подработки</w:t>
            </w:r>
          </w:p>
        </w:tc>
      </w:tr>
      <w:tr>
        <w:trPr>
          <w:trHeight w:val="324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«Развитие отраслей агропромышленного комплекса»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1218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Поддержка развития инфраструктуры агропродовольственного рынка</w:t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50. О</w:t>
            </w:r>
            <w:r>
              <w:rPr>
                <w:color w:val="000000"/>
                <w:sz w:val="18"/>
                <w:szCs w:val="18"/>
              </w:rPr>
              <w:t xml:space="preserve">статок ссудной 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 —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1 907,4</w:t>
            </w:r>
            <w:r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По соглашению с Минсельхозом России: остаток ссудной 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 — 351,8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4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«Развитие отраслей агропромышленного комплекса»</w:t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Стимулирование инновационной деятельности и инновационного развития агропромышленного комплекса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51. Объем остатка ссудной задолженности по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субсидируемым</w:t>
            </w:r>
            <w:r>
              <w:rPr>
                <w:sz w:val="18"/>
                <w:szCs w:val="18"/>
              </w:rPr>
              <w:t xml:space="preserve"> кредитам (займам)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92 961 266,90</w:t>
            </w:r>
            <w:r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Объем остатка ссудной задолженности по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субсидируемым</w:t>
            </w:r>
            <w:r>
              <w:rPr>
                <w:sz w:val="18"/>
                <w:szCs w:val="18"/>
              </w:rPr>
              <w:t xml:space="preserve"> кредитам (займам)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78 543 922,30825</w:t>
            </w:r>
            <w:r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(99,9%)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9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52.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Объем введенных в годах, предшествующих году предоставления субсидии, мощностей по хранению картофеля и овощей открытого грунта на объектах картофелехранилищ и овощехранилищ — 15,8 тыс. тонн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Объем введенных в годах, предшествующих году предоставления субсидии, мощностей по хранению картофеля и овощей открытого грунта на объектах картофелехранилищ и овощехранилищ — 15,8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53.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Объем введенных животноводческих комплексов молочного направления (молочных ферм) —             2 264 скотомест</w:t>
            </w: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Объем введенных животноводческих комплексов молочного направления (молочных ферм) —  2 264 скотомест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54.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Наличие поголовья коров и (или) коз на отчетную дату -  1 387 голов</w:t>
            </w:r>
          </w:p>
        </w:tc>
        <w:tc>
          <w:tcPr>
            <w:tcW w:w="27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Наличие поголовья коров и (или) коз на отчетную дату —              1 387 голов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обеспечение эпизоотического и ветеринарно-санитарного благополучия территории Брянской области</w:t>
            </w:r>
          </w:p>
        </w:tc>
      </w:tr>
      <w:tr>
        <w:trPr>
          <w:trHeight w:val="4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«Реализация полномочий в области ветеринарии»</w:t>
            </w:r>
          </w:p>
        </w:tc>
      </w:tr>
      <w:tr>
        <w:trPr>
          <w:trHeight w:val="46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55. Обеспечение установления ограничительных мероприятий (карантина) на территории Брянской области по заразным болезням животных – 100 %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установления ограничительных мероприятий (карантина) на территории Брянской области по заразным болезням животных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(99,9%)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56. Обеспечение снятия (отмены) ограничительных мероприятий (карантина) на территории Брянской области по заразным болезням животных – 100 %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снятия (отмены) ограничительных мероприятий (карантина) на территории Брянской области по заразным болезням животных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57. Выполнение плана мониторинговых исследований состояния здоровья животных и ветеринарно-санитарной безопасностью подконтрольной продукции – 100 %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Выполнение плана мониторинговых исследований состояния здоровья животных и ветеринарно-санитарной безопасностью подконтрольной продукции –  102,1 %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3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58. Выполнение объема показателей ветеринарного обслуживания и контроля – 100 %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Выполнение объема показателей ветеринарного обслуживания и контроля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59. Обеспечение полноты проведения диагностических исследований животных – 99,3 %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Обеспечение полноты проведения диагностических исследований животных – 118,5 %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0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60. Обеспечение полноты вакцинации животных – 99,4 %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Обеспечение полноты вакцинации животных – 108,7 %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«Реализация полномочий в области ветеринарии»</w:t>
            </w:r>
          </w:p>
        </w:tc>
      </w:tr>
      <w:tr>
        <w:trPr>
          <w:trHeight w:val="28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61. Доля модернизированных госветучреждений области, реализующих мероприятия по стабилизации и улучшению эпизоотической ситуации – 10 %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модернизированных госветучреждений области, реализующих мероприятия по стабилизации и улучшению эпизоотической ситуации – 23,3 %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62. Увеличение количества мониторинговых исследований сырья и продукции животного происхождения, произведенной на территории Брянской области – 107,0 %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Увеличение количества мониторинговых исследований сырья и продукции животного происхождения, произведенной на территории Брянской области –</w:t>
            </w:r>
            <w:r>
              <w:rPr>
                <w:sz w:val="18"/>
                <w:szCs w:val="18"/>
                <w:lang w:val="en-US"/>
              </w:rPr>
              <w:t xml:space="preserve"> 107,0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lang w:val="en-US"/>
              </w:rPr>
              <w:t>63</w:t>
            </w:r>
            <w:r>
              <w:rPr>
                <w:sz w:val="18"/>
                <w:szCs w:val="18"/>
              </w:rPr>
              <w:t>. 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– 102,0 %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– 103,9 %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64. Доля ликвидированных неиспользуемых (бесхозяйных) скотомогильников на территории Брянской области – 100 %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ликвидированных неиспользуемых (бесхозяйных) скотомогильников на территории Брянской области – 100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реализация полномочий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населения, организации деятельности розничных рынков, а также регулирование отношений, возникающих в области розничной продажи алкогольной продукции</w:t>
            </w:r>
          </w:p>
        </w:tc>
      </w:tr>
      <w:tr>
        <w:trPr>
          <w:trHeight w:val="38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</w:rPr>
              <w:t>Подпрограмма «Обеспечение условий развития агропромышленного комплекса»</w:t>
            </w:r>
          </w:p>
        </w:tc>
      </w:tr>
      <w:tr>
        <w:trPr>
          <w:trHeight w:val="1901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эффективной деятельности органов государственной власти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65. Выполнение мероприятий государственной программы – 100 %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Выполнение мероприятий государственной программы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(95,3%)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«Реализация полномочий в области развития и регулирования потребительского рынка Брянской области»</w:t>
            </w:r>
          </w:p>
        </w:tc>
      </w:tr>
      <w:tr>
        <w:trPr>
          <w:trHeight w:val="18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эффективной деятельности управления потребительского рынка Брянской области в сфере развития потребительского рынка, в том числе ярмарочной торговли, а также регулирование отношений, возникающих в области розничной продажи алкогольной продукции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66. Объем инвестиций в основной капитал в соответствующей сфере деятельности (крупные и средние предприятия)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1 110,0</w:t>
            </w:r>
            <w:r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Объем инвестиций в основной капитал в соответствующей сфере деятельности (крупные и средние предприятия)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1 110,0</w:t>
            </w:r>
            <w:r>
              <w:rPr>
                <w:sz w:val="18"/>
                <w:szCs w:val="18"/>
              </w:rPr>
              <w:t xml:space="preserve">  млн. руб.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(99,4%)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9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67. Динамика поступлений в бюджеты всех уровней по соответствующей сфере деятельности – 101,9 %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Динамика поступлений в бюджеты всех уровней по соответствующей сфере деятельности – 112,8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68. Оборот розничной торговли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256 930,0</w:t>
            </w:r>
            <w:r>
              <w:rPr>
                <w:sz w:val="18"/>
                <w:szCs w:val="18"/>
              </w:rPr>
              <w:t xml:space="preserve">  млн. руб.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Оборот розничной торговли – 267 971,0 млн. руб.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5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69. Обеспеченность населения площадью торговых объектов – 140 %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Обеспеченность населения площадью торговых объектов – 187,9 %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70. Прирост количества объектов, на которых проведен анализ состояния организации торговли, общественного питания, бытовых услуг – не &lt; 3,0 %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Прирост количества объектов, на которых проведен анализ состояния организации торговли, общественного питания, бытовых услуг – 3,0 %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71. Проведение ярмарок, выставок-продаж, покупательских конференций, конкурсов профессионального мастерства – не менее 30 ед.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Проведение ярмарок, выставок-продаж, покупательских конференций, конкурсов профессионального мастерства – 30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72. Проведение мониторинга цен на социально значимые продовольственные товары в предприятиях торговли – да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цен на социально значимые продовольственные товары в предприятиях торговли –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 Доля лиц, осуществляющих розничную продажу алкогольной продукции и представивших декларации в отчетном периоде – 98,6%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лиц, осуществляющих розничную продажу алкогольной продукции и представивших декларации в отчетном периоде – 98,7 %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 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 – 98,0 %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реализация регионального проекта «Создание системы поддержки фермеров и развитие сельской кооперации (Брянская область)»</w:t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«Создание системы поддержки фермеров и развитие сельской кооперации (Брянская область)»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75.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 (нарастающим итогом) — 14 единиц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 (нарастающим итогом) — 63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96,4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76.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развитие сельской кооперации" (нарастающим итогом) — 73 чел.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развитие сельской кооперации" (нарастающим итогом) — 85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77.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 (нарастающим итогом) — 26 чел.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 (нарастающим итогом) — 30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78. 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 (нарастающим итогом) — 33 чел.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 (нарастающим итогом) — 33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23"/>
                <w:u w:val="none"/>
                <w:em w:val="none"/>
              </w:rPr>
              <w:t>Реализация регионального проекта «Экспорт продукции АПК (Брянская область)»</w:t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79. Объем реализованных и (или) отгруженных на собственную переработку бобов соевых и (или) семян рапса — 5 тыс.тонн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Объем реализованных и (или) отгруженных на собственную переработку бобов соевых и (или) семян рапса — 5 тыс. тонн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(50%)</w:t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80. Объем экспорта продукции АПК — 0,344 млрд. долларов США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ru-RU" w:eastAsia="zh-CN" w:bidi="ar-SA"/>
              </w:rPr>
              <w:t>Объем экспорта продукции АПК — 0,147 млрд. долл. США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10. Государственная программа «Управление государственными финансами Брянской области»,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</w:t>
            </w:r>
            <w:r>
              <w:rPr>
                <w:b/>
                <w:shd w:fill="auto" w:val="clear"/>
              </w:rPr>
              <w:t>- 4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23. (Выполнено - 23)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i/>
                <w:i/>
                <w:shd w:fill="auto" w:val="clear"/>
              </w:rPr>
            </w:pPr>
            <w:r>
              <w:rPr>
                <w:i/>
                <w:shd w:fill="auto" w:val="clear"/>
              </w:rPr>
              <w:t>(департамент финансов 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5"/>
                <w:szCs w:val="25"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25"/>
                <w:szCs w:val="25"/>
                <w:lang w:val="ru-RU" w:eastAsia="zh-CN" w:bidi="ar-SA"/>
              </w:rPr>
              <w:t>5</w:t>
            </w:r>
            <w:r>
              <w:rPr>
                <w:b/>
                <w:sz w:val="25"/>
                <w:szCs w:val="25"/>
                <w:lang w:val="en-US"/>
              </w:rPr>
              <w:t>&gt;</w:t>
            </w:r>
            <w:r>
              <w:rPr>
                <w:b/>
                <w:sz w:val="25"/>
                <w:szCs w:val="25"/>
              </w:rPr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5"/>
                <w:szCs w:val="25"/>
              </w:rPr>
              <w:t>эффективность выше плановой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обеспечение долгосрочной сбалансированности и устойчивости бюджетной системы, повышение качества управления общественными финансами Брянской области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финансовой устойчивости бюджетной системы Брянской области путем проведения сбалансированной финансовой политики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1. Отношение объема государственного внутреннего долга Брянской области к общему годовому объему доходов областного бюджета без учета утвержденного объема безвозмездных поступлений –  &lt;= 42,0 %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Отношение объема государственного внутреннего долга Брянской области к общему годовому объему доходов областного бюджета без учета утвержденного объема безвозмездных поступлений – 28,9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78,3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2. Отношение объема государственного внутреннего долга Брянской области в части задолженности по государственным ценным бумагам Брянской области и кредитам, полученным от кредитных организаций, к общему годовому объему доходов областного бюджета без учета утвержденного объема безвозмездных поступлений –  &lt;= 19,0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Отношение объема государственного внутреннего долга Брянской области в части задолженности по государственным ценным бумагам Брянской области и кредитам, полученным от кредитных организаций, к общему годовому объему доходов областного бюджета без учета утвержденного объема безвозмездных поступлений – 2,0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7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 xml:space="preserve">3. Превышение ставки по привлеченным кредитам коммерческих банков над </w:t>
            </w:r>
            <w:r>
              <w:fldChar w:fldCharType="begin"/>
            </w:r>
            <w:r>
              <w:rPr>
                <w:sz w:val="18"/>
                <w:szCs w:val="18"/>
                <w:bCs/>
              </w:rPr>
              <w:instrText> HYPERLINK "http://mobileonline.garant.ru/" \l "/document/10180094/entry/100"</w:instrText>
            </w:r>
            <w:r>
              <w:rPr>
                <w:sz w:val="18"/>
                <w:szCs w:val="18"/>
                <w:bCs/>
              </w:rPr>
              <w:fldChar w:fldCharType="separate"/>
            </w:r>
            <w:r>
              <w:rPr>
                <w:bCs/>
                <w:sz w:val="18"/>
                <w:szCs w:val="18"/>
              </w:rPr>
              <w:t>ключевой ставкой</w:t>
            </w:r>
            <w:r>
              <w:rPr>
                <w:sz w:val="18"/>
                <w:szCs w:val="18"/>
                <w:bCs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Банка России –  &lt;=1,0 %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 xml:space="preserve">Превышение ставки по привлеченным кредитам коммерческих банков над </w:t>
            </w:r>
            <w:r>
              <w:fldChar w:fldCharType="begin"/>
            </w:r>
            <w:r>
              <w:rPr>
                <w:sz w:val="18"/>
                <w:szCs w:val="18"/>
                <w:bCs/>
              </w:rPr>
              <w:instrText> HYPERLINK "http://mobileonline.garant.ru/" \l "/document/10180094/entry/100"</w:instrText>
            </w:r>
            <w:r>
              <w:rPr>
                <w:sz w:val="18"/>
                <w:szCs w:val="18"/>
                <w:bCs/>
              </w:rPr>
              <w:fldChar w:fldCharType="separate"/>
            </w:r>
            <w:r>
              <w:rPr>
                <w:bCs/>
                <w:sz w:val="18"/>
                <w:szCs w:val="18"/>
              </w:rPr>
              <w:t>ключевой ставкой</w:t>
            </w:r>
            <w:r>
              <w:rPr>
                <w:sz w:val="18"/>
                <w:szCs w:val="18"/>
                <w:bCs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Банка России – 1,0 %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4. Доля выпадающих доходов областного бюджета в результате предоставления региональным законодательством налоговых льгот – &lt;= 6,5%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Доля выпадающих доходов областного бюджета в результате предоставления региональным законодательством налоговых льгот – 5,1 %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5. Отклонение фактического объема налоговых и неналоговых доходов областного бюджета от первоначального плана –  &lt;= 10,5 %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Отклонение фактического объема налоговых и неналоговых доходов областного бюджета от первоначального плана –  3,4 %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6. Объем налоговых доходов консолидированного бюджета Брянской области 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Брянской области;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скорректированный на индекс бюджетных расходов – </w:t>
            </w:r>
            <w:r>
              <w:rPr>
                <w:rFonts w:eastAsia="Times New Roman" w:cs="Times New Roman"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26,968</w:t>
            </w:r>
            <w:r>
              <w:rPr>
                <w:bCs/>
                <w:sz w:val="18"/>
                <w:szCs w:val="18"/>
              </w:rPr>
              <w:t xml:space="preserve"> тыс. рублей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Объем налоговых доходов консолидированного бюджета Брянской области 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Брянской области;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скорректированный на индекс бюджетных расходов – 30,857 тыс. рублей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7. Темп роста налоговых и неналоговых доходов консолидированного бюджета Брянской области к предыдущему году - &gt;100,0%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Темп роста налоговых и неналоговых доходов консолидированного бюджета Брянской области к предыдущему году – 103,0 %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 Доля просроченной кредиторской задолженности в расходах консолидированного бюджета Брянской области – 0,0%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Доля просроченной кредиторской задолженности в расходах консолидированного бюджета Брянской области – 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9. Отношение доли расходов на содержание органов государственной власти Брянской области к установленному нормативу в соответствии с правовыми актами Российской Федерации - &lt;=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Отношение доли расходов на содержание органов государственной власти Брянской области к установленному нормативу в соответствии с правовыми актами Российской Федерации – 91,5 %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«Совершенствование управления общественными финансами Брянской области»</w:t>
            </w:r>
          </w:p>
        </w:tc>
      </w:tr>
      <w:tr>
        <w:trPr>
          <w:trHeight w:val="60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Внедрение современных методов и технологий управления региональными и муниципальными финансами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10. Доля расходов областного бюджета, формируемых в рамках государственных программ – &gt;= 98%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расходов областного бюджета, формируемых в рамках государственных программ – 99 %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(88,05%)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11. Обеспечение публикации информации о системе управления государственными финансами Брянской области на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"/document/24399799/entry/580"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едином портале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бюджетной системы Российской Федерации "Электронный бюджет" – 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публикации информации о системе управления государственными финансами Брянской области на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"/document/24399799/entry/580"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едином портале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бюджетной системы Российской Федерации "Электронный бюджет"– 100%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0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12. Доля участников бюджетного процесса, бюджетных и автономных учреждений, включенных в единую информационную систему управления бюджетным процессом – &gt;=70%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участников бюджетного процесса, бюджетных и автономных учреждений, включенных в единую информационную систему управления бюджетным процессом – 96,8 %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0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Группа субъектов по качеству управления финансами, к которой отнесена Брянская область в соответствии с утвержденной методикой оценки – группа "субъекты с надлежащим качеством управления финансами"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субъектов по качеству управления финансами, к которой отнесена Брянская область в соответствии с утвержденной методикой оценки – группа "субъекты с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высоким</w:t>
            </w:r>
            <w:r>
              <w:rPr>
                <w:sz w:val="18"/>
                <w:szCs w:val="18"/>
              </w:rPr>
              <w:t xml:space="preserve"> качеством управления финансами"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5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«Межбюджетные отношения с муниципальными образованиями»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14. Утверждение критерия выравнивания расчетной бюджетной обеспеченности муниципальных районов (городских округов) законом об областном бюджете на очередной финансовый год и на плановый период –  да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Утверждение критерия выравнивания расчетной бюджетной обеспеченности муниципальных районов (городских округов) законом об областном бюджете на очередной финансовый год и на плановый период – да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Сокращение величины разрыва среднего уровня расчетной бюджетной обеспеченности –  &lt; 1,5 раз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Сокращение величины разрыва среднего уровня расчетной бюджетной обеспеченности – 1,16 раз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16. Сокращение дифференциации муниципальных районов (городских округов) по уровню среднедушевого дохода с учетом выравнивания бюджетной обеспеченности – &lt; 2,0 раз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Сокращение дифференциации муниципальных районов (городских округов) по уровню среднедушевого дохода с учетом выравнивания бюджетной обеспеченности – 1,59 раз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17. Предоставление дотаций на стимулирование социально-экономического развития территорий и качества управления муниципальными финансами муниципальных районов (городских округов), количество муниципальных районов (городских округов) – 1-10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дотаций на стимулирование социально-экономического развития территорий и качества управления муниципальными финансами муниципальных районов (городских округов), количество муниципальных районов (городских округов) – 6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18. Предоставление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 – 1-7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 - 8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4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19. Предоставление дотаций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процесса, количество муниципальных районов (городских округов) – 1-10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дотаций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процесса, количество муниципальных районов (городских округов) – 6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20. Предоставление грантов муниципальным районам (городским округам) в целях содействия достижению и (или) поощрения достижения наилучших значений показателей деятельности, количество муниципальных районов (городских округов) – 1-5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муниципальным районам (городским округам) в целях содействия достижению и (или) поощрения достижения наилучших значений показателей деятельности, количество муниципальных районов (городских округов) – 5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21. Заключение соглашений с органами местного самоуправления муниципальных районов (городских округов) о мерах по социально-экономическому развитию и оздоровлению муниципальных финансов – 32 шт.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Заключение соглашений с органами местного самоуправления муниципальных районов (городских округов) о мерах по социально-экономическому развитию и оздоровлению муниципальных финансов – 32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2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повышение эффективности, результативности осуществления закупок товаров, работ, услуг для государственных нужд, обеспечение гласности и прозрачности осуществления закупок, предотвращение коррупции и других злоупотреблений в сфере закупок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«Содействие в сфере государственных закупок Брянской области» (2014-2020 годы)</w:t>
            </w:r>
          </w:p>
        </w:tc>
      </w:tr>
      <w:tr>
        <w:trPr>
          <w:trHeight w:val="1728" w:hRule="atLeast"/>
        </w:trPr>
        <w:tc>
          <w:tcPr>
            <w:tcW w:w="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Регулирование и организация размещения заказов на закупку товаров, работ, услуг для государственных нужд, организация мониторинга закупок, методологическое сопровождение деятельности государственных заказчиков Брянской области и бюджетных учреждений Брянской области, осуществляющих закупки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22. Доля государственных заказчиков, государственных учреждений, осуществляющих взаимодействие с управлением государственных закупок Брянской области с использованием единой информационной системы управления общественными финансами Брянской области –  &gt;=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государственных заказчиков, государственных учреждений, осуществляющих взаимодействие с управлением государственных закупок Брянской области с использованием единой информационной системы управления общественными финансами Брянской области – 89,2 %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(100%)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</w:rPr>
              <w:t>(98,6%)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</w:tr>
      <w:tr>
        <w:trPr>
          <w:trHeight w:val="1376" w:hRule="atLeast"/>
        </w:trPr>
        <w:tc>
          <w:tcPr>
            <w:tcW w:w="6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  <w:tc>
          <w:tcPr>
            <w:tcW w:w="249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23. Доля признанных обоснованными жалоб, связанных с нарушением процедур проведения открытых конкурсов, электронных аукционов, запросов котировок, запросов предложений, в общем объеме поступивших жалоб – &lt;= 24 %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признанных обоснованными жалоб, связанных с нарушением процедур проведения открытых конкурсов, электронных аукционов, запросов котировок, запросов предложений, в общем объеме поступивших жалоб – 20,1 %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11. 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 xml:space="preserve">число оцениваемых задач </w:t>
            </w:r>
            <w:r>
              <w:rPr>
                <w:b/>
                <w:shd w:fill="auto" w:val="clear"/>
              </w:rPr>
              <w:t>– 12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31. (Выполнено – 27)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(департамент строительства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40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(36-план)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hd w:fill="auto" w:val="clear"/>
              </w:rPr>
            </w:pPr>
            <w:r>
              <w:rPr>
                <w:b/>
                <w:i/>
                <w:shd w:fill="auto" w:val="clear"/>
              </w:rPr>
              <w:t>40</w:t>
            </w:r>
            <w:r>
              <w:rPr>
                <w:b/>
                <w:i/>
                <w:shd w:fill="auto" w:val="clear"/>
                <w:lang w:val="en-US"/>
              </w:rPr>
              <w:t>&gt;</w:t>
            </w:r>
            <w:r>
              <w:rPr>
                <w:b/>
                <w:i/>
                <w:shd w:fill="auto" w:val="clear"/>
              </w:rPr>
              <w:t>36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>
          <w:trHeight w:val="381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>
        <w:trPr>
          <w:trHeight w:val="76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Удельный вес введенной площади жилых домов по отношению к общей площади жилищного фонда –  1,1%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 – 1,1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>
              <w:rPr>
                <w:sz w:val="18"/>
                <w:szCs w:val="18"/>
              </w:rPr>
              <w:t>0 %)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(80,44</w:t>
            </w:r>
            <w:r>
              <w:rPr>
                <w:sz w:val="18"/>
                <w:szCs w:val="18"/>
                <w:shd w:fill="auto" w:val="clear"/>
              </w:rPr>
              <w:t xml:space="preserve">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 Объем незавершенного в установленные сроки строительства, осуществляемого за счет средств областного бюджета – 11,0 %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незавершенного в установленные сроки строительства, осуществляемого за счет средств областного бюджета – 57,5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 Темп роста ввода жилья к предыдущему периоду – 111,5 %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Темп роста ввода жилья к предыдущему периоду – 104,8 %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Обеспеченность населения жильем – 30,8  кв. м на 1 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Обеспеченность населения жильем – 30,8  кв. м на 1 человека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48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единой государственной политики и нормативное правовое регулирование в сфере архитектуры и градостроительства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5. Выполнение плана проверок органов местного самоуправления по соблюдению </w:t>
            </w:r>
            <w:r>
              <w:fldChar w:fldCharType="begin"/>
            </w:r>
            <w:r>
              <w:rPr>
                <w:sz w:val="18"/>
                <w:szCs w:val="18"/>
                <w:rFonts w:cs="Times New Roman" w:ascii="Times New Roman" w:hAnsi="Times New Roman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законодательства </w:t>
            </w:r>
            <w:r>
              <w:rPr>
                <w:sz w:val="18"/>
                <w:szCs w:val="18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</w:rPr>
              <w:t>в сфере градостроительной деятельности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Выполнение плана проверок органов местного самоуправления по соблюдению </w:t>
            </w:r>
            <w:r>
              <w:fldChar w:fldCharType="begin"/>
            </w:r>
            <w:r>
              <w:rPr>
                <w:sz w:val="18"/>
                <w:szCs w:val="18"/>
                <w:rFonts w:cs="Times New Roman" w:ascii="Times New Roman" w:hAnsi="Times New Roman"/>
              </w:rPr>
              <w:instrText> HYPERLINK "http://mobileonline.garant.ru/" \l "/document/12138258/entry/3"</w:instrText>
            </w:r>
            <w:r>
              <w:rPr>
                <w:sz w:val="18"/>
                <w:szCs w:val="18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законодательства </w:t>
            </w:r>
            <w:r>
              <w:rPr>
                <w:sz w:val="18"/>
                <w:szCs w:val="18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</w:rPr>
              <w:t>в сфере градостроительной деятельности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100 %)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(94,0%</w:t>
            </w:r>
            <w:r>
              <w:rPr>
                <w:sz w:val="18"/>
                <w:szCs w:val="18"/>
                <w:shd w:fill="auto" w:val="clear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«Развитие ипотечного кредитования в жилищном строительстве»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Осуществление государственной поддержки граждан в улучшении жилищных условий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color w:val="auto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 xml:space="preserve">Доступность приобретения жилья участниками подпрограммы ипотечного кредитования 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не оценивается в 2020 году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color w:val="auto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 xml:space="preserve">Доступность приобретения жилья участниками подпрограммы ипотечного кредитования —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18"/>
                <w:szCs w:val="18"/>
                <w:shd w:fill="auto" w:val="clear"/>
              </w:rPr>
              <w:t>не оценивается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shd w:fill="FFFF00" w:val="clear"/>
              </w:rPr>
            </w:pPr>
            <w:r>
              <w:rPr>
                <w:i/>
                <w:sz w:val="24"/>
                <w:szCs w:val="24"/>
                <w:shd w:fill="FFFF00" w:val="clear"/>
              </w:rPr>
            </w:r>
          </w:p>
        </w:tc>
      </w:tr>
      <w:tr>
        <w:trPr>
          <w:trHeight w:val="5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color w:val="auto"/>
                <w:sz w:val="24"/>
                <w:szCs w:val="24"/>
                <w:shd w:fill="auto" w:val="clear"/>
              </w:rPr>
            </w:pPr>
            <w:r>
              <w:rPr>
                <w:b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color w:val="auto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 xml:space="preserve">Количество участников (семей), улучшивших жилищные условия с помощью ипотечного займа 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не оценивается в 2020 году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color w:val="auto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 xml:space="preserve">Количество участников (семей), улучшивших жилищные условия с помощью ипотечного займа 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не оценивается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6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</w:rPr>
              <w:t>Подпрограмма «Развитие малоэтажного строительства на территории Брянской области»</w:t>
            </w:r>
          </w:p>
        </w:tc>
      </w:tr>
      <w:tr>
        <w:trPr>
          <w:trHeight w:val="585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малоэтажного жилищного строительства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. Строительство систем водоснабжения и водоотведения для населенных пунктов Брянской области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шт.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Строительство систем водоснабжения и водоотведения для населенных пунктов Брянской области – 1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(99,76%)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63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Подпрограмма «Реабилитация населения и территории Брянской области, подвергшихся радиационному воздействию вследствие катастрофы на Чернобыльской АЭС»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(82,58%)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 Строительство систем водоснабжения и водоотведения для населенных пунктов Брянской области – 6,3 км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Строительство систем водоснабжения и водоотведения для населенных пунктов Брянской области – 6,309  км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63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инфраструктуры Брянской области»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</w:t>
            </w:r>
            <w:r>
              <w:rPr>
                <w:sz w:val="18"/>
                <w:szCs w:val="18"/>
              </w:rPr>
              <w:t>. Строительство систем водоснабжения и водоотведения для населенных пунктов Брянской области –  3 шт.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Строительство систем водоснабжения и водоотведения для населенных пунктов Брянской области – 3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</w:t>
            </w:r>
            <w:r>
              <w:rPr>
                <w:sz w:val="18"/>
                <w:szCs w:val="18"/>
              </w:rPr>
              <w:t>. Строительство систем водоснабжения и водоотведения для населенных пунктов Брянской области –  6,0 км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Строительство систем водоснабжения и водоотведения для населенных пунктов Брянской области – 6,349  км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систем газоснабжения для населенных пунктов Брянской области</w:t>
            </w:r>
          </w:p>
        </w:tc>
        <w:tc>
          <w:tcPr>
            <w:tcW w:w="63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инфраструктуры Брянской области»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1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10. Строительство систем газоснабжения для населенных пунктов Брянской области - 10,0  км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Строительство систем газоснабжения для населенных пунктов Брянской области – 11,058  км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shd w:fill="FFFF00" w:val="clear"/>
              </w:rPr>
            </w:pPr>
            <w:r>
              <w:rPr>
                <w:i/>
                <w:sz w:val="24"/>
                <w:szCs w:val="24"/>
                <w:shd w:fill="FFFF00" w:val="clear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3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63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инфраструктуры Брянской области»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(99,94%)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11. Модернизация объектов коммунальной инфраструктуры — 1 500 пог.м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Модернизация объектов коммунальной инфраструктуры —                 1 538,5 пог.м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3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63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Подпрограмма «Развитие социальной и инженерной инфраструктуры Брянской области»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(57,89%)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12. Газификация котельных объектов социально-культурной сферы населенных пунктов Брянской области – 2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Газификация котельных объектов социально-культурной сферы населенных пунктов Брянской области – 2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21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  <w:t>Цель государственной программы  - повышение эффективности и безопасности функционирования автомобильных дорог общего пользования регионального, межмуниципального и местного значения</w:t>
            </w:r>
          </w:p>
        </w:tc>
      </w:tr>
      <w:tr>
        <w:trPr>
          <w:trHeight w:val="30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«Автомобильные дороги»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модернизация сети автомобильных дорог общего пользования регионального, межмуниципального и местного значения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Доля протяженности автомобильных дорог регионального значения, не отвечающих нормативным требованиям, в общей протяженности региональных дорог – 46,4 %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протяженности автомобильных дорог регионального значения, не отвечающих нормативным требованиям, в общей протяженности региональных дорог– 45,79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(80%)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(97,52%)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 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– 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– 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15. Увеличение протяженности отремонтированных автомобильных дорог регионального и межмуниципального значения – 369 км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Увеличение протяженности отремонтированных автомобильных дорог регионального и межмуниципального значения – 381,925 км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 Площадь отремонтированных автомобильных дорог общего пользования местного значения –  790 тыс.кв м.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отремонтированных автомобильных дорог общего пользования местного значения–  926,246 тыс.кв.м.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80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17. Прирост сети автомобильных дорог местного значения в результате строительства и реконструкции автомобильных дорог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6,422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км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Прирост сети автомобильных дорог местного значения в результате строительства и реконструкции автомобильных дорог – 6,092 км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80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регионального проекта «Дорожная сеть»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18. Доля протяженности автомобильных дорог Брянской области регионального и межмуниципального значения, соответствующая нормативным требованиям к их транспортно-эксплуатационному состоянию, регионального проекта «Дорожная сеть» - 53,6%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протяженности автомобильных дорог Брянской области регионального и межмуниципального значения, соответствующая нормативным требованиям к их транспортно-эксплуатационному состоянию, регионального проекта «Дорожная сеть» - 53,6 %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(98,67%)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 Доля протяженности дорожной сети Брянской городской агломерации, соответствующей нормативным требованиям к ее транспортно-эксплуатационному состоянию, регионального проекта «Дорожная сеть» - 62,94 %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протяженности дорожной сети Брянской городской агломерации, соответствующей нормативным требованиям к ее транспортно-эксплуатационному состоянию, регионального проекта «Дорожная сеть» - 62,94 %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2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0.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 Доля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– 20 %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Доля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(без финансового обеспечения)</w:t>
            </w:r>
          </w:p>
          <w:p>
            <w:pPr>
              <w:pStyle w:val="Normal"/>
              <w:widowControl w:val="false"/>
              <w:jc w:val="center"/>
              <w:rPr>
                <w:color w:val="auto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FF0000"/>
                <w:sz w:val="18"/>
                <w:szCs w:val="18"/>
                <w:shd w:fill="FFFF00" w:val="clear"/>
              </w:rPr>
            </w:pPr>
            <w:r>
              <w:rPr>
                <w:color w:val="FF0000"/>
                <w:sz w:val="18"/>
                <w:szCs w:val="18"/>
                <w:shd w:fill="FFFF00" w:val="clear"/>
              </w:rPr>
            </w:r>
          </w:p>
        </w:tc>
      </w:tr>
      <w:tr>
        <w:trPr>
          <w:trHeight w:val="80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21. 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 – 20 %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 – 22,22 %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09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>
        <w:trPr>
          <w:trHeight w:val="209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«Государственный строительный надзор Брянской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государственного строительного надзора за соблюдением </w:t>
            </w:r>
            <w:r>
              <w:fldChar w:fldCharType="begin"/>
            </w:r>
            <w:r>
              <w:rPr>
                <w:sz w:val="24"/>
                <w:szCs w:val="24"/>
              </w:rPr>
              <w:instrText> HYPERLINK "http://mobileonline.garant.ru/" \l "/document/12138258/entry/3"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градостроительного законодательства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при возведении объектов капитального строительства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22. Д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оля поднадзорных объектов капитального строительства, в отношении которых в отчетном периоде были проведены контрольные мероприятия –  56,6 %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поднадзорных объектов капитального строительства, в отношении которых в отчетном периоде были проведены контрольные мероприятия – 76,2 %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(85,71%)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(99,78%)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23. Доля проверок, по итогам которых выявлены правонарушения – 17,8 %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проверок, по итогам которых выявлены правонарушения – 26,4 %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 Доля проверок, по результатам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проверок – 1,28 %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проверок, по результатам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проверок – 0 %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 Доля устраненных в отчетном периоде нарушений, срок устранения которых согласно предписаниям истек –  97 %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устраненных в отчетном периоде нарушений, срок устранения которых согласно предписаниям истек – 99 %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26. Доля выявленных при проведении проверок правонарушений, связанных с неисполнением предписаний – 8,9%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 – 2 %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27. Доля проверок, результаты которых признаны недействительными, от общего числа проведенных проверок –  0%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проверок, результаты которых признаны недействительными, от общего числа проведенных проверок – 0 %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28. Доля заявлений, направленных в органы прокуратуры,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проверок, от общего числа направленных в органы прокуратуры заявлений – 0%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заявлений, направленных в органы прокуратуры,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проверок, от общего числа направленных в органы прокуратуры заявлений – 0 %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«Стимулирование развития жилищного строительства в Брянской области»</w:t>
            </w:r>
          </w:p>
        </w:tc>
      </w:tr>
      <w:tr>
        <w:trPr>
          <w:trHeight w:val="280" w:hRule="atLeast"/>
        </w:trPr>
        <w:tc>
          <w:tcPr>
            <w:tcW w:w="73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«Жилье»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 Годовой объем ввода жилья, установленный субъектом  – 426 тыс.кв.м, в том числе: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Годовой объем ввода жилья, установленный субъектом  – 426,707  тыс.кв.м, в том числе: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1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73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4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  Годовой объем ввода стандартного жилья – 190 тыс.кв.м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Годовой объем ввода стандартного жилья – 215,913 тыс.кв.м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73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4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 Доля ввода стандартного жилья в общем объеме ввода жилья – 44,6 %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ввода стандартного жилья в общем объеме ввода жилья – 50,59 %</w:t>
            </w:r>
          </w:p>
        </w:tc>
        <w:tc>
          <w:tcPr>
            <w:tcW w:w="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1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12. Государственная программа «Социальная и демографическая политика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</w:t>
            </w:r>
            <w:r>
              <w:rPr>
                <w:b/>
                <w:iCs/>
                <w:shd w:fill="auto" w:val="clear"/>
              </w:rPr>
              <w:t xml:space="preserve"> – 10,</w:t>
            </w:r>
          </w:p>
          <w:p>
            <w:pPr>
              <w:pStyle w:val="Normal"/>
              <w:widowControl w:val="false"/>
              <w:jc w:val="center"/>
              <w:rPr>
                <w:iCs/>
                <w:shd w:fill="auto" w:val="clear"/>
              </w:rPr>
            </w:pPr>
            <w:r>
              <w:rPr>
                <w:iCs/>
                <w:shd w:fill="auto" w:val="clear"/>
              </w:rPr>
              <w:t>Индикаторов оцениваемых – 44. (Выполнено – 35)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Cs/>
              </w:rPr>
            </w:pPr>
            <w:r>
              <w:rPr>
                <w:i/>
              </w:rPr>
              <w:t>(департамент семьи, социальной и демографической политики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/>
              <w:t>ИТОГО:</w:t>
            </w:r>
          </w:p>
        </w:tc>
        <w:tc>
          <w:tcPr>
            <w:tcW w:w="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(30-план)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6"/>
                <w:szCs w:val="26"/>
              </w:rPr>
              <w:t>32&gt;30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4"/>
                <w:szCs w:val="24"/>
              </w:rPr>
              <w:t>эффективность выше плановой</w:t>
            </w:r>
          </w:p>
        </w:tc>
      </w:tr>
      <w:tr>
        <w:trPr>
          <w:trHeight w:val="362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предоставление мер социальной поддержки и социальных гарантий гражданам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– 86,8 %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– 91,7 %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  <w:t>83,33</w:t>
            </w:r>
            <w:r>
              <w:rPr>
                <w:sz w:val="20"/>
                <w:szCs w:val="20"/>
                <w:shd w:fill="auto" w:val="clear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(76,23%)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234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– 242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(нарастающим итогом) — 813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(нарастающим итогом) — 813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Доля детей-сирот и детей, оставшихся без попечения родителей, а также лиц из их числа, обеспеченных жилыми помещениями – 11,8 %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детей-сирот и детей, оставшихся без попечения родителей, а также лиц из их числа, обеспеченных жилыми помещениями – 12,24 %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 Доля лиц из числа детей-сирот, детей, оставшихся без попечения родителей, у которых наступило право на обеспечение жилыми помещениями и не реализовано – 69,82%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лиц из числа детей-сирот, детей, оставшихся без попечения родителей, у которых наступило право на обеспечение жилыми помещениями и не реализовано – 71,04 %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 Доля перевезенных несовершеннолетних, самовольно ушедших из семей, детских домов, школ-интернатов, специальных учебно-воспитательных и иных детских учреждений, в общей численности несовершеннолетних, нуждающихся в перевозке с места постоянного проживания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перевезенных несовершеннолетних, самовольно ушедших из семей, детских домов, школ-интернатов, специальных учебно-воспитательных и иных детских учреждений, в общей численности несовершеннолетних, нуждающихся в перевозке с места постоянного проживания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7. Количество мероприятий, проводимых в целях повышения социального статуса семьи и укрепления семейных ценностей – 8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мероприятий, проводимых в целях повышения социального статуса семьи и укрепления семейных ценностей – 8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(98,09%)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проекта «Финансовая поддержка семей при рождении детей»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8. Исполнение публичных нормативных обязательств и социальных выплат перед гражданами в рамках действующего законодательства – 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 – 100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(99,99%)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Социальная защита населения, имеющего льготный статус, попавших в трудную жизненную ситуацию, имеющих среднедушевой доход ниже установленного минимума,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9. Доля граждан, получающих субсидии на оплату жилого помещения и коммунальных услуг, от общей численности населения (не более)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граждан, получающих субсидии на оплату жилого помещения и коммунальных услуг, от общей численности населения (не более) – 3,44 %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(96,13%)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10. Численность  получателей адресной социальной помощи –                 12 500 чел.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 получателей адресной социальной помощи –  13 061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11. Количество учреждений социального обслуживания населения, в т.ч. стационарного типа, в которых проводится капитальный ремонт – 5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учреждений социального обслуживания населения, в т.ч. стационарного типа, в которых проводится капитальный ремонт – 5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. Доля получателей выплат, пособий и иных форм социальной поддержки, решение о предоставлении поддержки которым осуществляется с учетом нуждаемости в соответствии с утвержденным нормативным правовым актом – 80 %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получателей выплат, пособий и иных форм социальной поддержки, решение о предоставлении поддержки которым осуществляется с учетом нуждаемости в соответствии с утвержденным нормативным правовым актом – 80 %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13. Доля государственных услуг, оказываемых полностью или частично в электронном виде, в общем количестве оказываемых государственных услуг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36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государственных услуг, оказываемых полностью или частично в электронном виде, в общем количестве оказываемых государственных услуг – 46,88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14. Исполнение публичных нормативных обязательств и социальных выплат перед гражданами в рамках действующего законодательства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609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обеспечение доступности, адресности и качества социальных услуг,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предоставляемых учреждениями социальной защиты и социального обслуживания населения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Модернизация сети и повышение эффективности работы учреждений социального обслуживания населения</w:t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Доля средств бюджета, выделяемых негосударственным организациям, в том числе социально ориентированным некоммерческим организациям (далее – СОНКО), на предоставление услуг социального обслуживания и социального сопровождения, в общем объеме средств бюджета, выделяемых на предоставление услуг в сфере социального обслуживания населения – 1,2 %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средств бюджета, выделяемых негосударственным организациям, в том числе социально ориентированным некоммерческим организациям (далее – СОНКО), на предоставление услуг социального обслуживания и социального сопровождения, в общем объеме средств бюджета, выделяемых на предоставление услуг в сфере социального обслуживания населения – 0,8 %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(90,91%)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(99,5%)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16.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регионе – 100 %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регионе – 105,4 %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17. 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в комплексных центрах социального обслуживания населения – 1,26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в комплексных центрах социального обслуживания населения –   1,26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18. 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в стационарных социальных учреждениях – 1,97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в стационарных социальных учреждениях – 1,97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19</w:t>
            </w:r>
            <w:r>
              <w:rPr>
                <w:sz w:val="18"/>
                <w:szCs w:val="18"/>
              </w:rPr>
              <w:t>. 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 в домах-интернатах малой вместимости – 1,2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 в домах-интернатах малой вместимости – 1,2 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20. 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в специализированных учреждениях для несовершеннолетних – 0,46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лиц, находящихся в стационарных учреждениях социального обслуживания населения, приходящихся на 1 работника государственных учреждений социального обслуживания населения, в том числе в специализированных учреждениях для несовершеннолетних – 0,46 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21. 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в комплексных центрах социального обслуживания населения – 200,2 %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в комплексных центрах социального обслуживания населения –  200,2 %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22. 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    в стационарных социальных учреждениях – 153,5 %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    в стационарных социальных учреждениях –  153,5 %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23. 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в домах-интернатах малой вместимости – 64,5 %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в домах-интернатах малой вместимости –  64,5 %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24. 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 в специализированных учреждениях для несовершеннолетних – 177 %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Соотношение численности основных работников государственных учреждений социального обслуживания населения и численности прочего персонала (административно-управленческого, вспомогательного, младшего обслуживающего персонала, а также работников, не оказывающих социальные услуги)  в специализированных учреждениях для несовершеннолетних –  177 %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25. Доля помещений учреждений социальной защиты населения, соответствующих требованиям административных регламентов предоставления государственных услуг – 100 %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помещений учреждений социальной защиты населения, соответствующих требованиям административных регламентов предоставления государственных услуг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996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единой государственной социальной политики на территории Брянской области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26. Доля работников учреждений социальной защиты населения, прошедших переподготовку и повышение квалификации – 0,9 %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работников учреждений социальной защиты населения, прошедших переподготовку и повышение квалификации – 0,91 %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(98,39%)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3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/>
              <w:t>Цель государственной программы - формирование организационных, социально-экономических условий для предоставления мер социальной поддержки и социальных гарантий гражданам в рамках повышения качества жизни пожилых граждан</w:t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Реализация проекта «Старшее поколение»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27. Исполнение публичных нормативных обязательств и социальных выплат перед гражданами в рамках действующего законодательства — 100%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публичных нормативных обязательств и социальных выплат перед гражданами в рамках действующего законодательства —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14568" w:type="dxa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Подпрограмма «Повышение качества жизни, укрепление здоровья, увеличение продолжительности жизни граждан старшего поколения в Брянской области»</w:t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Осуществление мер по улучшению положения граждан пожилого возраста, повышению степени их социальной защищенности, активизации участия пожилых людей в жизни общества, созданию условий для повышения качества жизни пожилых граждан</w:t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Уровень госпитализации на геронтологические койки лиц старше 60 лет на 10 тыс. населения соответствующего возраста — 21,6 усл.ед.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госпитализации на геронтологические койки лиц старше 60 лет на 10 тыс. населения соответствующего возраста — 19 усл.ед.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2"/>
                <w:szCs w:val="3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32"/>
                <w:szCs w:val="32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(85,71%)</w:t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(91,83%)</w:t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29. Охват граждан старше трудоспособного возраста профилактическими осмотрами, включая диспансеризацию — 14,5%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граждан старше трудоспособного возраста профилактическими осмотрами, включая диспансеризацию — 24,81%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30. Доля лиц старше трудоспособного возраста, у которых выявлены заболевания и патологические состояния, находящихся под диспансерным наблюдением — 63,9%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 — 78,59 %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граждан в возрасте 50 лет и старше, а также предпенсионного возраста, прошедших профессиональное обучение и дополнительное профессиональное образование — 958 чел.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 в возрасте 50 лет и старше, а также предпенсионного возраста, прошедших профессиональное обучение и дополнительное профессиональное образование — 958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граждан старшего поколения, занимающихся физической культурой и спортом, к общей численности населения в данной возрастной группе, проживающего на территории Брянской области — 12 %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 старшего поколения, занимающихся физической культурой и спортом, к общей численности населения в данной возрастной группе, проживающего на территории Брянской области — 12,63 %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33. Доля лиц старше трудоспособного возраста, признанных нуждающимися в социальном обслуживании, включенных в систему долговременного ухода — 8 %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лиц старше трудоспособного возраста, признанных нуждающимися в социальном обслуживании, включенных в систему долговременного ухода — 8 %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7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34. Количество муниципальных образований Брянской области, в которых реализуется система долговременного ухода — 2 ед.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муниципальных образований Брянской области, в которых реализуется система долговременного ухода — 2 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2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-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</w:t>
            </w:r>
          </w:p>
        </w:tc>
      </w:tr>
      <w:tr>
        <w:trPr>
          <w:trHeight w:val="289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</w:rPr>
              <w:t>Подпрограмма «Развитие системы органов ЗАГС Брянской области»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Повышения качества и доступности предоставления государственных услуг в сфере государственной регистрации актов гражданского состояния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35. Количество зарегистрированных актов гражданского состояния –  42 500 ед.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зарегистрированных актов гражданского состояния–        42 294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25</w:t>
            </w:r>
            <w:r>
              <w:rPr>
                <w:sz w:val="22"/>
                <w:szCs w:val="22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36. Количество совершенных юридически значимых действий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107 000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совершенных юридически значимых действий –  96 402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37. 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 – 40%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 – 0 %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38. Уровень удовлетворенности населения услугами в сфере государственной регистрации актов гражданского состояния (процент числа опрошенных) – 90%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Уровень удовлетворенности населения услугами в сфере государственной регистрации актов гражданского состояния (процент числа опрошенных) – 0 %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39. Количество записей актов гражданского состояния, конвертированных (преобразованных) в форму электронных документов, информация из которых ранее была переведена полностью или частично в электронную форму – 866 379 ед.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записей актов гражданского состояния, конвертированных (преобразованных) в форму электронных документов, информация из которых ранее была переведена полностью или частично в электронную форму –   702 931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40. Количество зарегистрированных актов гражданского состояния, составленных в форме электронного документа, подписанного усиленной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"/document/12184522/entry/54"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квалифицированной электронной подписью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руководителя органа записи актов гражданского состояния или уполномоченного им работника органа записи актов гражданского состояния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42 500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Количество зарегистрированных актов гражданского состояния, составленных в форме электронного документа, подписанного усиленной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"/document/12184522/entry/54"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квалифицированной электронной подписью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руководителя органа записи актов гражданского состояния или уполномоченного им работника органа записи актов гражданского состояния – 42 294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41. Количество записей актов гражданского состояния, конвертированных (преобразованных) в форму электронных документов, информация из которых ранее не переводилась в электронную форму –              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1 109 703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записей актов гражданского состояния, конвертированных (преобразованных) в форму электронных документов, информация из которых ранее не переводилась в электронную форму – 1 237 530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42. Количество записей актов гражданского состояния, конвертированных (преобразованных) в форму электронного документа, переданных в Единый государственный реестр записей актов гражданского состояния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4 997 547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записей актов гражданского состояния, конвертированных (преобразованных) в форму электронного документа, переданных в Единый государственный реестр записей актов гражданского состояния – 5 069 240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3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– 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>
        <w:trPr>
          <w:trHeight w:val="40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«Обеспечение жильем молодых семей в Брянской области»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Предоставление молодым семьям -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семей, а также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43. Количество молодых семей, получивших свидетельство о праве на получение социальной выплаты на приобретение (строительство) жилого помещения  – 121 ед.</w:t>
            </w:r>
          </w:p>
        </w:tc>
        <w:tc>
          <w:tcPr>
            <w:tcW w:w="2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– 121 ед.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(99,54%)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44.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(по состоянию на 01.01.2017)  – 3 %</w:t>
            </w:r>
          </w:p>
        </w:tc>
        <w:tc>
          <w:tcPr>
            <w:tcW w:w="2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(по состоянию на 01.01.2017)  – 3 %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103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13.  Государственная программа «Развитие физической культуры и спорта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</w:t>
            </w:r>
            <w:r>
              <w:rPr>
                <w:b/>
                <w:shd w:fill="auto" w:val="clear"/>
              </w:rPr>
              <w:t xml:space="preserve"> – 5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28. (Выполнено – 25)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(управление физической культуры и спорта Брянской области)</w:t>
            </w:r>
          </w:p>
        </w:tc>
      </w:tr>
      <w:tr>
        <w:trPr>
          <w:trHeight w:val="425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(15-план)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15</w:t>
            </w:r>
            <w:r>
              <w:rPr>
                <w:rFonts w:eastAsia="Times New Roman" w:cs="Times New Roman"/>
                <w:b/>
                <w:i/>
                <w:color w:val="auto"/>
                <w:kern w:val="0"/>
                <w:sz w:val="28"/>
                <w:szCs w:val="28"/>
                <w:lang w:val="ru-RU" w:eastAsia="zh-CN" w:bidi="ar-SA"/>
              </w:rPr>
              <w:t>=</w:t>
            </w:r>
            <w:r>
              <w:rPr>
                <w:b/>
                <w:i/>
              </w:rPr>
              <w:t>15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плановая эффективность</w:t>
            </w:r>
          </w:p>
        </w:tc>
      </w:tr>
      <w:tr>
        <w:trPr>
          <w:trHeight w:val="631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</w:t>
            </w:r>
          </w:p>
        </w:tc>
      </w:tr>
      <w:tr>
        <w:trPr>
          <w:trHeight w:val="1769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единой государственной политики в сфере физической культуры и спорта на территории Брянской области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1. Доля средств бюджета управления, выделяемых негосударственным организациям, в том числе социально ориентированным некоммерческим организациям (далее - СОНКО)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на предоставление услуг, в общем объеме средств бюджета, выделяемых на предоставление услуг в соответствующей сфере – 8 %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средств бюджета управления, выделяемых негосударственным организациям, в том числе социально ориентированным некоммерческим организациям (далее - СОНКО)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на предоставление услуг, в общем объеме средств бюджета, выделяемых на предоставление услуг в соответствующей сфере – 9,4 %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(99,53%)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2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2. Занятое место в Первенстве России по футболу среди команд профессиональных клубов (ПФЛ), 2 дивизион, место – не ниже 10-го места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Занятое место в Первенстве России по футболу среди команд профессиональных клубов (ПФЛ), 2 дивизион – 1 место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3. Доля спортсменов Брянской области, занявших призовые места на всероссийских и международных соревнованиях, от общего количества спортсменов, принявших участие - 55%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спортсменов Брянской области, занявших призовые места на всероссийских и международных соревнованиях, от общего количества спортсменов, принявших участие – 56,9 %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3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Популяризация массового и профессионального спорта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–  20,6 %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– </w:t>
            </w:r>
            <w:r>
              <w:rPr>
                <w:sz w:val="18"/>
                <w:szCs w:val="18"/>
                <w:lang w:val="en-US"/>
              </w:rPr>
              <w:t>20,6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85,7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99,8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5. Доля населения, систематически занимающегося физической культурой и спортом, в общей численности населения в возрасте 3-79 лет  –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32,1</w:t>
            </w:r>
            <w:r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 – </w:t>
            </w:r>
            <w:r>
              <w:rPr>
                <w:sz w:val="18"/>
                <w:szCs w:val="18"/>
                <w:lang w:val="en-US"/>
              </w:rPr>
              <w:t xml:space="preserve">35,7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6.Численность спортсменов Брянской области, включенных в список кандидатов в спортивные сборные команды Российской Федерации –   92 чел.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спортсменов Брянской области, включенных в список кандидатов в спортивные сборные команды Российской Федерации –</w:t>
            </w:r>
            <w:r>
              <w:rPr>
                <w:sz w:val="18"/>
                <w:szCs w:val="18"/>
                <w:lang w:val="en-US"/>
              </w:rPr>
              <w:t xml:space="preserve"> 135 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7. Доля населения, выполнившего нормативы испытаний (тестов) ВФСК «Готов к труду и обороне» (ГТО), в общей численности населения, принявшего участие в выполнении нормативов испытаний (тестов) ВФСК «Готов к труду и обороне» (ГТО) –  55 %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населения, выполнившего нормативы испытаний (тестов) ВФСК «Готов к труду и обороне» (ГТО), в общей численности населения, принявшего участие в выполнении нормативов испытаний (тестов) ВФСК «Готов к труду и обороне» (ГТО)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52,15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B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8. Доля учащихся и студентов, систематически занимающихся физической культурой и спортом, в общей численности учащихся и студентов – 75,3 %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76,75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9. Количество квалифицированных специалистов физкультурно-спортивных организаций, работающих по специальности – 2168 чел.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квалифицированных специалистов физкультурно-спортивных организаций, работающих по специальности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2626 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10. Доля населения, занятого в экономике, занимающегося физической культурой и спортом, в общей численности населения, занятого в экономике – 20,5 %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21,49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0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инфраструктуры сферы физической культуры и спорта</w:t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11. Количество спортивных сооружений на 100 тыс. человек населения –  221,8 ед.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спортивных сооружений на 100 тыс. человек населения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233,9 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12. Эффективность использования существующих объектов спорта – 65 %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Эффективность использования существующих объектов спорта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70,75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13.Единовременная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–  120 чел.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434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14. Уровень технической готовности спортивного объекта, достигнутый в результате использования субсидии из федерального бюджета –  65 %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Уровень технической готовности спортивного объекта, достигнутый в результате использования субсидии из федерального бюджета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57,76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>
        <w:trPr>
          <w:trHeight w:val="414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вовлечение молодых граждан в регулярные занятия спортом с целью отбора и спортивной подготовки наиболее одаренных, имеющих перспективу достижения спортивных результатов всероссийского и международного уровня, создание комфортных условий для развития спорта высших достижений, подготовки спортивного резерва брянских команд по игровым видам спорта к успешному выступлению на официальных всероссийских соревнованиях</w:t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Оказание адресной финансовой поддержки учреждениям, осуществляющим подготовку спортивного резерва для спортивных сборных команд Брянской области и Российской Федерации, с целью создания условий для качественной спортивной подготовки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15. Доля граждан, занимающихся в спортивных организациях, в общей численности детей и молодежи в возрасте от 6 до 15 лет – 17,2%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граждан, занимающихся в спортивных организациях, в общей численности детей и молодежи в возрасте от 6 до 15 лет –   </w:t>
            </w:r>
            <w:r>
              <w:rPr>
                <w:sz w:val="18"/>
                <w:szCs w:val="18"/>
                <w:lang w:val="en-US"/>
              </w:rPr>
              <w:t xml:space="preserve">17,2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222" w:leader="none"/>
                <w:tab w:val="center" w:pos="311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88,9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222" w:leader="none"/>
                <w:tab w:val="center" w:pos="311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Доля спортивных сборных команд, наделенных статусом "спортивная сборная команда Брянской области", занявших с 1 по 6 места во всероссийских и международных соревнованиях –  40 %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спортивных сборных команд, наделенных статусом "спортивная сборная команда Брянской области", занявших с 1 по 6 места во всероссийских и международных соревнованиях –</w:t>
            </w:r>
            <w:r>
              <w:rPr>
                <w:sz w:val="18"/>
                <w:szCs w:val="18"/>
                <w:lang w:val="en-US"/>
              </w:rPr>
              <w:t xml:space="preserve">  40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Количество юношеских команд, принявших участие в первенстве, Кубке России по футболу, зона МОА "Черноземье", единиц – не менее 4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юношеских команд, принявших участие в первенстве, Кубке России по футболу, зона МОА "Черноземье", единиц –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 – 6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2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 –</w:t>
            </w:r>
            <w:r>
              <w:rPr>
                <w:sz w:val="18"/>
                <w:szCs w:val="18"/>
                <w:lang w:val="en-US"/>
              </w:rPr>
              <w:t xml:space="preserve"> 62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Количество спортивных региональных центров, введенных в эксплуатацию в рамках программы – 1 ед.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спортивных региональных центров, введенных в эксплуатацию в рамках программы –</w:t>
            </w:r>
            <w:r>
              <w:rPr>
                <w:sz w:val="18"/>
                <w:szCs w:val="18"/>
                <w:lang w:val="en-US"/>
              </w:rPr>
              <w:t xml:space="preserve"> 1 </w:t>
            </w: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20.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– 100 %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–</w:t>
            </w:r>
            <w:r>
              <w:rPr>
                <w:sz w:val="18"/>
                <w:szCs w:val="18"/>
                <w:lang w:val="en-US"/>
              </w:rPr>
              <w:t xml:space="preserve"> 100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21.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– 25%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–</w:t>
            </w:r>
            <w:r>
              <w:rPr>
                <w:sz w:val="18"/>
                <w:szCs w:val="18"/>
                <w:lang w:val="en-US"/>
              </w:rPr>
              <w:t xml:space="preserve"> 25,2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22. Доля брянских спортсменов, занявших призовые места во всероссийских и международных соревнованиях, от общего количества спортсменов, принимающих участие во всероссийских и международных соревнованиях в организациях, осуществляющих спортивную подготовку –  5</w:t>
            </w:r>
            <w:r>
              <w:rPr>
                <w:sz w:val="18"/>
                <w:szCs w:val="18"/>
                <w:lang w:val="en-US"/>
              </w:rPr>
              <w:t xml:space="preserve">5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брянских спортсменов, занявших призовые места во всероссийских и международных соревнованиях, от общего количества спортсменов, принимающих участие во всероссийских и международных соревнованиях в организациях, осуществляющих спортивную подготовку –  </w:t>
            </w:r>
            <w:r>
              <w:rPr>
                <w:sz w:val="18"/>
                <w:szCs w:val="18"/>
                <w:lang w:val="en-US"/>
              </w:rPr>
              <w:t xml:space="preserve">55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23. Доля спортсменов, имеющих спортивные разряды и звания от первого спортивного разряда до заслуженного мастера спорта России в общем количестве спортсменов-разрядников специализированных детско-юношеских спортивных школ олимпийского резерва и училищ олимпийского резерва – 2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спортсменов, имеющих спортивные разряды и звания от первого спортивного разряда до заслуженного мастера спорта России в общем количестве спортсменов-разрядников специализированных детско-юношеских спортивных школ олимпийского резерва и училищ олимпийского резерва –  </w:t>
            </w:r>
            <w:r>
              <w:rPr>
                <w:sz w:val="18"/>
                <w:szCs w:val="18"/>
                <w:lang w:val="en-US"/>
              </w:rPr>
              <w:t xml:space="preserve">21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6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регионального проекта Брянской области «Спорт - норма жизни»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Доля детей и молодежи, систематически занимающихся физической культурой и спортом, в общей численности детей и молодежи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70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и молодежи, систематически занимающихся физической культурой и спортом, в общей численности детей и молодежи –</w:t>
            </w:r>
            <w:r>
              <w:rPr>
                <w:sz w:val="18"/>
                <w:szCs w:val="18"/>
                <w:lang w:val="en-US"/>
              </w:rPr>
              <w:t xml:space="preserve"> 75,58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222" w:leader="none"/>
                <w:tab w:val="center" w:pos="311" w:leader="none"/>
              </w:tabs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222" w:leader="none"/>
                <w:tab w:val="center" w:pos="311" w:leader="none"/>
              </w:tabs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97,7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3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Доля граждан среднего возраста, систематически занимающихся физической культурой и спортом, в общей численности граждан среднего возраста – 1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9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</w:t>
            </w:r>
            <w:r>
              <w:rPr>
                <w:sz w:val="18"/>
                <w:szCs w:val="18"/>
                <w:lang w:val="en-US"/>
              </w:rPr>
              <w:t xml:space="preserve"> 20,51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Доля граждан старшего возраста, систематически занимающихся физической культурой и спортом в общей численности граждан старшего возраста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12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 – </w:t>
            </w:r>
            <w:r>
              <w:rPr>
                <w:sz w:val="18"/>
                <w:szCs w:val="18"/>
                <w:lang w:val="en-US"/>
              </w:rPr>
              <w:t xml:space="preserve">12,6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–</w:t>
            </w:r>
            <w:r>
              <w:rPr>
                <w:sz w:val="18"/>
                <w:szCs w:val="18"/>
                <w:lang w:val="en-US"/>
              </w:rPr>
              <w:t xml:space="preserve"> 100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Уровень обеспеченности граждан спортивными сооружениями исходя из единовременной пропускной способности объектов спорта – 58,</w:t>
            </w:r>
            <w:r>
              <w:rPr>
                <w:sz w:val="18"/>
                <w:szCs w:val="18"/>
                <w:lang w:val="en-US"/>
              </w:rPr>
              <w:t xml:space="preserve">9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 –</w:t>
            </w:r>
            <w:r>
              <w:rPr>
                <w:sz w:val="18"/>
                <w:szCs w:val="18"/>
                <w:lang w:val="en-US"/>
              </w:rPr>
              <w:t xml:space="preserve"> 63,4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87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172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            </w:t>
            </w:r>
            <w:r>
              <w:rPr>
                <w:b/>
              </w:rPr>
              <w:t>14. Государственная программа «Развитие мировой юстиции Брянской области»</w:t>
            </w:r>
            <w:r>
              <w:rPr>
                <w:i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 – 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5. (Выполнено - 5)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(управление мировой юстиции Брянской области)</w:t>
            </w:r>
          </w:p>
        </w:tc>
      </w:tr>
      <w:tr>
        <w:trPr>
          <w:trHeight w:val="959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(6-план)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>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4"/>
                <w:szCs w:val="24"/>
              </w:rPr>
              <w:t>эффективность выше плановой</w:t>
            </w:r>
          </w:p>
        </w:tc>
      </w:tr>
      <w:tr>
        <w:trPr>
          <w:trHeight w:val="97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создание условий для осуществления мировой юстицией Брянской области независимой и эффективной деятельности по обеспечению защиты прав и свобод, закрепленных в Конституции Российской Федерации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Организационное и материально-техническое обеспечение деятельности мировых судей Брянской области, их аппарата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1. Доля работников мировой юстиции, прошедших профессиональную переподготовку и повышение квалификации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работников мировой юстиции, прошедших профессиональную переподготовку и повышение квалификации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(97,74%)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Средняя площадь, занимаемая одним мировым судебным участком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126,2</w:t>
            </w:r>
            <w:r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площадь, занимаемая одним мировым судебным участком – 126,2  кв.м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8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3. Уровень обеспеченности зданий и помещений, занимаемых мировыми судебными участками, необходимыми средствами и системами безопасности - </w:t>
            </w:r>
            <w:r>
              <w:rPr>
                <w:sz w:val="18"/>
                <w:szCs w:val="18"/>
                <w:lang w:val="en-US"/>
              </w:rPr>
              <w:t xml:space="preserve">62,5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Уровень обеспеченности зданий и помещений, занимаемых мировыми судебными участками, необходимыми средствами и системами безопасности – 62,5 %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8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3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4. Уровень информатизации мировых судебных участков – 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Уровень информатизации мировых судебных участков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8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31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Развитие инфраструктуры мировой юстиции Брянской области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Реализация запланированных мероприятий по развитию инфраструктуры мировой юстиции Брянской области – 100%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запланированных мероприятий по развитию инфраструктуры мировой юстиции Брянской области – 100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15. Государственная программа «Содействие занятости населения, государственное регулирование социально-трудовых отношений и охраны труда в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</w:t>
            </w:r>
            <w:r>
              <w:rPr>
                <w:b/>
                <w:shd w:fill="auto" w:val="clear"/>
              </w:rPr>
              <w:t xml:space="preserve"> - </w:t>
            </w:r>
            <w:r>
              <w:rPr>
                <w:b/>
                <w:shd w:fill="auto" w:val="clear"/>
                <w:lang w:val="en-US"/>
              </w:rPr>
              <w:t>9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Индикаторов оцениваемых – </w:t>
            </w:r>
            <w:r>
              <w:rPr>
                <w:shd w:fill="auto" w:val="clear"/>
                <w:lang w:val="en-US"/>
              </w:rPr>
              <w:t>55</w:t>
            </w:r>
            <w:r>
              <w:rPr>
                <w:shd w:fill="auto" w:val="clear"/>
              </w:rPr>
              <w:t>. (Выполнено – 5</w:t>
            </w:r>
            <w:r>
              <w:rPr>
                <w:shd w:fill="auto" w:val="clear"/>
                <w:lang w:val="en-US"/>
              </w:rPr>
              <w:t>1</w:t>
            </w:r>
            <w:r>
              <w:rPr>
                <w:shd w:fill="auto" w:val="clear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i/>
              </w:rPr>
              <w:t>(управление государственной службы по труду и занятости населения Брянской области)</w:t>
            </w:r>
          </w:p>
        </w:tc>
      </w:tr>
      <w:tr>
        <w:trPr/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ИТОГО:</w:t>
            </w:r>
          </w:p>
        </w:tc>
        <w:tc>
          <w:tcPr>
            <w:tcW w:w="18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(2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27=27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5"/>
                <w:szCs w:val="25"/>
              </w:rPr>
              <w:t>плановая эффективность</w:t>
            </w:r>
          </w:p>
        </w:tc>
      </w:tr>
      <w:tr>
        <w:trPr>
          <w:trHeight w:val="68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содействие в трудоустройстве и обеспечение социальной поддержки безработных граждан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Уровень регистрируемой безработицы в среднем за год –  2,6 %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Уровень регистрируемой безработицы в среднем за год – 2,3 %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(100%)</w:t>
            </w: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Уровень безработицы (по методологии МОТ) – 4,7%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Уровень безработицы (по методологии МОТ) – 4,7 %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3. Численность безработных, зарегистрированных в государственных учреждениях службы занятости населения (на конец года)– 18,0 тыс.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 –  12,8 тыс.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4. Численность безработных (по методологии МОТ)– 28,0 тыс.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безработных (по методологии МОТ)– 28,0 тыс.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2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трудоустройстве безработных граждан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5. Удельный вес трудоустроенных граждан в общей численности граждан, обратившихся за содействием в поиске подходящей работы в органы службы занятости– 30 %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 – 30,1 %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(99,5</w:t>
            </w:r>
            <w:r>
              <w:rPr>
                <w:sz w:val="18"/>
                <w:szCs w:val="18"/>
                <w:shd w:fill="auto" w:val="clear"/>
                <w:lang w:val="en-US"/>
              </w:rPr>
              <w:t>7</w:t>
            </w:r>
            <w:r>
              <w:rPr>
                <w:sz w:val="18"/>
                <w:szCs w:val="18"/>
                <w:shd w:fill="auto" w:val="clear"/>
              </w:rPr>
              <w:t>%)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6. Количество оборудованных (оснащенных) рабочих мест для трудоустройства инвалидов – 10 единиц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оборудованных (оснащенных) рабочих мест для трудоустройства инвалидов – 11 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7. Численность инвалидов, трудоустроенных на оборудованные (оснащенные) рабочие места – 10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инвалидов, трудоустроенных на оборудованные (оснащенные) рабочие места – 11 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8. Численность инвалидов, трудоустроенных с привлечением наставников – 13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инвалидов, трудоустроенных с привлечением наставников – 13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9. Удельный вес численности высококвалифицированных работников в общей численности квалифицированных работников в регионе– 33,4 %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численности высококвалифицированных работников в общей численности квалифицированных работников в регионе – 33,4 %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10. Численность трудоустроенных на общественные работы граждан, ищущих работу и обратившихся в органы службы занятости — 353 чел.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трудоустроенных на общественные работы граждан, ищущих работу и обратившихся в органы службы занятости — 497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71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(99,14%)</w:t>
            </w:r>
          </w:p>
        </w:tc>
        <w:tc>
          <w:tcPr>
            <w:tcW w:w="19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11. Численность трудоустроенных на общественные работы безработных граждан — 217 чел.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трудоустроенных на общественные работы безработных граждан — 245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12. Численность трудоустроенных на временные работы граждан из числа работников организаций, находящихся под риском увольнения — 169 чел.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трудоустроенных на временные работы граждан из числа работников организаций, находящихся под риском увольнения — 712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13. Коэффициент напряженности на рынке труда (численность незанятых граждан, зарегистрированных в государственных учреждениях службы занятости населения, в расчете на одну заявленную вакансию) (на конец года) — 2,5 человек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Коэффициент напряженности на рынке труда (численность незанятых граждан, зарегистрированных в государственных учреждениях службы занятости населения, в расчете на одну заявленную вакансию) (на конец года) — 1,5 человек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71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19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реализация государственной политики в сфере социально-трудовых отношений и охраны труда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Регулирование социально-трудовых отношений, совершенствование системы оплаты труда работников учреждений, ориентированной на достижение показателей качества и количества оказываемых услуг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14. Численность населения с денежными доходами ниже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"/document/24301267/entry/0"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прожиточного минимума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к общей численности населения– 14,5 %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Численность населения с денежными доходами ниже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"/document/24301267/entry/0"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прожиточного минимума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к общей численности населения – 14,5 %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(99,58%)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15. Реальная заработная плата работников организаций – 101,6 %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Реальная заработная плата работников организаций – 101,6 %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«Улучшение условий и охраны труда в Брянской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87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– улучшение условий и охраны труда и, как следствие, снижение производственного травматизма и профессиональной заболеваемости на территории Брянской области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16. Численность пострадавших в результате несчастных случаев на производстве со смертельным исходом –  17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пострадавших в результате несчастных случаев на производстве со смертельным исходом  – 8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98,12</w:t>
            </w:r>
            <w:r>
              <w:rPr>
                <w:sz w:val="20"/>
                <w:szCs w:val="20"/>
              </w:rPr>
              <w:t xml:space="preserve">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17. Численность пострадавших в результате несчастных случаев на производстве с утратой трудоспособности на 1 рабочий день и более –  364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– 134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18. Количество дней временной нетрудоспособности в связи с несчастным случаем на производстве в расчете на 1 пострадавшего – 68 дней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дней временной нетрудоспособности в связи с несчастным случаем на производстве в расчете на 1 пострадавшего – 65,02 дней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19. 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–  22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–  18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20. Количество рабочих мест, на которых проведена специальная оценка условий труда – 1500 ед.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рабочих мест, на которых проведена специальная оценка условий труда – 10 035 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21. Удельный вес рабочих мест, на которых проведена специальная оценка условий труда, в общем количестве рабочих мест– 3,5 %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рабочих мест, на которых проведена специальная оценка условий труда, в общем количестве рабочих мест – 23,12 %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22. Количество рабочих мест, на которых улучшены условия труда по результатам специальной оценки условий труда– 300 ед.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рабочих мест, на которых улучшены условия труда по результатам специальной оценки условий труда – 303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2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23. Численность работников, занятых во вредных и (или) опасных условиях труда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35 430</w:t>
            </w:r>
            <w:r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работников, занятых во вредных и (или) опасных условиях труда –35 430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 Удельный вес работников, занятых во вредных и (или) опасных условиях труда, от общей численности работников – 34,6%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Удельный вес работников, занятых во вредных и (или) опасных условиях труда, от общей численности работников – 34,6 %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«Оказание содействия добровольному переселению в Брянскую область соотечественников, проживающих за рубежом»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создание условий и содействие добровольному переселению соотечественников, проживающих за рубежом, в Брянскую область с целью ее дальнейшего социально-экономического и демографического развития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социально-экономических и информационных условий для адаптации и интеграции участников Государственной программы и членов их семей в принимающее сообщество, оказание мер социальной поддержки с целью содействия их добровольному переселению и закреплению на территории Брянской области; Сокращение дефицита квалифицированных кадров; Развитие агропромышленного производства; Увеличение численности молодежи, в том числе получающей образование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25. Количество проведенных презентаций – 1 шт.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проведенных презентаций – 1 шт.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shd w:fill="auto" w:val="clear"/>
                <w:lang w:val="ru-RU" w:eastAsia="zh-CN" w:bidi="ar-SA"/>
              </w:rPr>
              <w:t>63,63</w:t>
            </w:r>
            <w:r>
              <w:rPr>
                <w:sz w:val="18"/>
                <w:szCs w:val="18"/>
                <w:shd w:fill="auto" w:val="clear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</w:r>
          </w:p>
        </w:tc>
      </w:tr>
      <w:tr>
        <w:trPr>
          <w:trHeight w:val="47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Доля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"https://mobileonline.garant.ru/"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охваченных мероприятиями, направленными на социальную, культурную адаптацию и интеграцию в принимающее сообщество в течение всего срока реализации программы, от общего числа обратившихся участников Государственной программы и членов их семей – 70%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"https://mobileonline.garant.ru/"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охваченных мероприятиями, направленными на социальную, культурную адаптацию и интеграцию в принимающее сообщество в течение всего срока реализации программы, от общего числа обратившихся участников Государственной программы и членов их семей – 70 %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7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27. Доля занятых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осуществляющих предпринимательскую деятельность от общего числа участников Государственной программы – 20%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занятых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осуществляющих предпринимательскую деятельность от общего числа участников Государственной программы – 20 %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28. Доля рассмотренных уполномоченным органом заявлений об участии 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от общего числа поступивших заявлений – 100%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рассмотренных уполномоченным органом заявлений об участии 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от общего числа поступивших заявлений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29. Численность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прибывших в Брянскую область и поставленных на учет в УМВД России по Брянской области – 450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Численность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прибывших в Брянскую область и поставленных на учет в УМВД России по Брянской области –  253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1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Доля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имеющих среднее профессиональное или высшее образование, в общем количестве прибывших в Брянскую область участников Государственной программы и членов их семей – 60%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имеющих среднее профессиональное или высшее образование, в общем количестве прибывших в Брянскую область участников Государственной программы и членов их семей –  60 %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Доля занятых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сфере сельского хозяйства от общего числа участников Государственной программы трудоспособного возраста – 10 %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занятых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сфере сельского хозяйства от общего числа участников Государственной программы трудоспособного возраста – 10 %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Численность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прибывших в Брянскую область и поставленных на учет в УМВД России по Брянской области – 720 чел., в том числе: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Численность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прибывших в Брянскую область и поставленных на учет в УМВД России по Брянской области – 391 чел., в том числе: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0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– 450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– 253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 семей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– 270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членов семей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– 138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Доля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получающих среднее профессиональное, высшее образование в образовательных организациях Брянской области от общего числа участников Государственной программы и членов их семей в возрастной категории до 25 лет – 10 %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Доля участников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"/document/189653/entry/1000"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Государственной программы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членов их семей, получающих среднее профессиональное, высшее образование в образовательных организациях Брянской области от общего числа участников Государственной программы и членов их семей в возрастной категории до 25 лет – 19,3 %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«Сопровождение инвалидов молодого возраста при получении ими профессионального образования и последующем трудоустройстве»</w:t>
            </w:r>
          </w:p>
        </w:tc>
      </w:tr>
      <w:tr>
        <w:trPr/>
        <w:tc>
          <w:tcPr>
            <w:tcW w:w="14568" w:type="dxa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— повышение уровня занятости инвалидов молодого возраста, в том числе из числа выпускников организаций системы профессионального образования; увеличение численности инвалидов молодого возраста, прошедших обучение по образовательным программам   среднего профессионального и высшего образования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занятости, повышение конкурентоспособности на рынке труда и обеспечение сопровождения инвалидов молодого возраста при получении ими профессионального образования и последующем трудоустройстве</w:t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34. Доля работающих в отчетном периоде инвалидов в общей численности инвалидов трудоспособного возраста – 25 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 – 25,6 %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</w:r>
          </w:p>
        </w:tc>
      </w:tr>
      <w:tr>
        <w:trPr>
          <w:trHeight w:val="47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35.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 – 25 %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 – 50 %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36.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 – 25 %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 –  25 %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37.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46" w:hanging="0"/>
              <w:jc w:val="both"/>
              <w:rPr/>
            </w:pPr>
            <w:r>
              <w:rPr>
                <w:sz w:val="18"/>
                <w:szCs w:val="18"/>
              </w:rPr>
              <w:t>Доля занятых инвалидов молодого возраста, нашедших работу в течение 6месяцев после получения образования по образовательным программам высшего образования– 69 %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2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38.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образования– 35 %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образования– 49 %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39. 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60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 –  75 %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2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40.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40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образования– 49 %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2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41</w:t>
            </w:r>
            <w:r>
              <w:rPr>
                <w:sz w:val="18"/>
                <w:szCs w:val="18"/>
              </w:rPr>
              <w:t>. Численность инвалидов молодого возраста,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для организации собственного дела – 3 чел.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инвалидов молодого возраста, получивших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для организации собственного дела – 3 чел.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42</w:t>
            </w:r>
            <w:r>
              <w:rPr>
                <w:sz w:val="18"/>
                <w:szCs w:val="18"/>
              </w:rPr>
              <w:t>. Численность инвалидов молодого возраста, прошедших профессиональное обучение и дополнительное профессиональное образование – 33 чел.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инвалидов молодого возраста, прошедших профессиональное обучение и дополнительное профессиональное образование– 33 чел.</w:t>
            </w:r>
          </w:p>
        </w:tc>
        <w:tc>
          <w:tcPr>
            <w:tcW w:w="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43</w:t>
            </w:r>
            <w:r>
              <w:rPr>
                <w:sz w:val="18"/>
                <w:szCs w:val="18"/>
              </w:rPr>
              <w:t xml:space="preserve">. Количество оборудованных (оснащенных) рабочих мест для трудоустройства инвалидов молодого возраста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Количество оборудованных (оснащенных) рабочих мест для трудоустройства инвалидов молодого возраста – 7 ед.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44</w:t>
            </w:r>
            <w:r>
              <w:rPr>
                <w:sz w:val="18"/>
                <w:szCs w:val="18"/>
              </w:rPr>
              <w:t xml:space="preserve">. Численность инвалидов молодого возраста, трудоустроенных на оборудованные (оснащенные) рабочие места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</w:t>
            </w:r>
            <w:r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инвалидов молодого возраста, трудоустроенных на оборудованные (оснащенные) рабочие места – 7 чел.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45</w:t>
            </w:r>
            <w:r>
              <w:rPr>
                <w:sz w:val="18"/>
                <w:szCs w:val="18"/>
              </w:rPr>
              <w:t>. Численность инвалидов молодого возраста, трудоустроенных с привлечением наставников – 3 чел.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инвалидов молодого возраста, трудоустроенных с привлечением наставников –  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46</w:t>
            </w:r>
            <w:r>
              <w:rPr>
                <w:sz w:val="18"/>
                <w:szCs w:val="18"/>
              </w:rPr>
              <w:t>. Доля инвалидов молодого возраста, принятых на обучение по программам среднего профессионального образования, в общей численности инвалидов соответствующего возраста – 12 %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инвалидов молодого возраста, принятых на обучение по программам среднего профессионального образования, в общей численности инвалидов соответствующего возраста – 12 %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47</w:t>
            </w:r>
            <w:r>
              <w:rPr>
                <w:sz w:val="18"/>
                <w:szCs w:val="18"/>
              </w:rPr>
              <w:t>. Доля инвалидов молодого возраста, принятых на обучение по программам высшего образования, в общей численности инвалидов соответствующего возраста – 1 %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инвалидов молодого возраста, принятых на обучение по программам высшего образования, в общей численности инвалидов соответствующего возраста – 1 %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48</w:t>
            </w:r>
            <w:r>
              <w:rPr>
                <w:sz w:val="18"/>
                <w:szCs w:val="18"/>
              </w:rPr>
              <w:t>. Доля инвалидов молодого возраста, обучающихся по программам среднего профессионального образования, в общей численности инвалидов соответствующего возраста – 16 %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инвалидов молодого возраста, обучающихся по программам среднего профессионального образования, в общей численности инвалидов соответствующего возраста –  16 %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49</w:t>
            </w:r>
            <w:r>
              <w:rPr>
                <w:sz w:val="18"/>
                <w:szCs w:val="18"/>
              </w:rPr>
              <w:t>. Доля инвалидов молодого возраста, обучающихся по программам высшего образования, в общей численности инвалидов соответствующего возраста – 2,2%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инвалидов молодого возраста, обучающихся по программам высшего образования, в общей численности инвалидов соответствующего возраста – 2,2 %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>. Доля инвалидов молодого возраста, успешно завершивших обучение по программам среднего профессионального образования, от числа принятых на обучение в соответствующем году – 83%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инвалидов молодого возраста, успешно завершивших обучение по программам среднего профессионального образования, от числа принятых на обучение в соответствующем году – 83 %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51</w:t>
            </w:r>
            <w:r>
              <w:rPr>
                <w:sz w:val="18"/>
                <w:szCs w:val="18"/>
              </w:rPr>
              <w:t>. Доля инвалидов молодого возраста, успешно завершивших обучение по программам высшего образования, от числа принятых на обучение в соответствующем году – 74%</w:t>
            </w:r>
          </w:p>
        </w:tc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инвалидов молодого возраста, успешно завершивших обучение по программам высшего образования, от числа принятых на обучение в соответствующем году – 74 %</w:t>
            </w:r>
          </w:p>
        </w:tc>
        <w:tc>
          <w:tcPr>
            <w:tcW w:w="6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5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«Организация профессионального обучения и дополнительного профессионального образования граждан предпенсионного возраста»</w:t>
            </w:r>
          </w:p>
        </w:tc>
      </w:tr>
      <w:tr>
        <w:trPr>
          <w:trHeight w:val="929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содействие занятости лиц в возрасте 50-ти лет и старше, а также лиц предпенсионного возраста путем организации профессионального обучения и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</w:t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регионального проекта «Старшее поколение», оказание содействия занятости, повышение конкурентоспособности и профессиональной мобильности на рынке труда лиц в возрасте 50-ти лет и старше, а также лиц предпенсионного возраста путем организации профессионального обучения и дополнительного профессионального образования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(с нарастающим итогом) – 785 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(с нарастающим итогом)  – 965 человек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53. 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  – 85%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  – 90,1 %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14568" w:type="dxa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shd w:fill="auto" w:val="clear"/>
              </w:rPr>
              <w:t xml:space="preserve">Цель государственной программы 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конкурентоспособности на рынке труда и профессиональной мобильности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обеспечивающее возможность совмещать трудовую занятость с семейными обязанностями</w:t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i w:val="false"/>
                <w:iCs w:val="false"/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лет», оказание содействия занятости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путем организации переобучения и повышения квалификации</w:t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54. 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— 289 чел.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— 115 чел.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(0%)</w:t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55. 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 — 70 %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 — 54,8 %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172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>16. Государственная программа «Развитие  лесного хозяйства Брянской области»</w:t>
            </w:r>
            <w:r>
              <w:rPr>
                <w:i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 - 3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12. (Выполнено – 10)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i/>
              </w:rPr>
              <w:t>(управление лесами Брянской области)</w:t>
            </w:r>
          </w:p>
        </w:tc>
      </w:tr>
      <w:tr>
        <w:trPr>
          <w:trHeight w:val="330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(9</w:t>
            </w:r>
            <w:r>
              <w:rPr>
                <w:b/>
                <w:sz w:val="24"/>
                <w:szCs w:val="24"/>
                <w:shd w:fill="auto" w:val="clear"/>
              </w:rPr>
              <w:t>-план)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  <w:lang w:val="ru-RU"/>
              </w:rPr>
              <w:t>9</w:t>
            </w:r>
            <w:r>
              <w:rPr>
                <w:b/>
                <w:shd w:fill="auto" w:val="clear"/>
                <w:lang w:val="en-US"/>
              </w:rPr>
              <w:t>&gt;</w:t>
            </w:r>
            <w:r>
              <w:rPr>
                <w:b/>
                <w:shd w:fill="auto" w:val="clear"/>
                <w:lang w:val="ru-RU"/>
              </w:rPr>
              <w:t>7</w:t>
            </w:r>
            <w:r>
              <w:rPr>
                <w:b/>
                <w:shd w:fill="auto" w:val="clear"/>
                <w:lang w:val="en-US"/>
              </w:rPr>
              <w:t>&gt;</w:t>
            </w:r>
            <w:r>
              <w:rPr>
                <w:b/>
                <w:shd w:fill="auto" w:val="clear"/>
                <w:lang w:val="ru-RU"/>
              </w:rPr>
              <w:t>6</w:t>
            </w:r>
            <w:r>
              <w:rPr>
                <w:b/>
                <w:shd w:fill="auto" w:val="clear"/>
              </w:rPr>
              <w:t>,75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(0,75*9)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hd w:fill="auto" w:val="clear"/>
              </w:rPr>
            </w:pPr>
            <w:r>
              <w:rPr>
                <w:b/>
                <w:i/>
                <w:sz w:val="22"/>
                <w:szCs w:val="22"/>
                <w:shd w:fill="auto" w:val="clear"/>
              </w:rPr>
              <w:t>эффективность ниже плановой</w:t>
            </w:r>
          </w:p>
        </w:tc>
      </w:tr>
      <w:tr>
        <w:trPr>
          <w:trHeight w:val="929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</w:t>
            </w:r>
          </w:p>
        </w:tc>
      </w:tr>
      <w:tr>
        <w:trPr>
          <w:trHeight w:val="40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эффективного управления лесами и устойчивого развития лесного сектора экономики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Лесистость территории Брянской области – 32,9%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Лесистость территории Брянской области – 32,9 %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(83%)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(99,84%)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Объем платежей в бюджетную систему Российской Федерации от использования лесов, расположенных на землях лесного фонда, в расчете на 1 га земель лесного фонда – 432,8 %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 га земель лесного фонда  – 439,3 %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5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(процентов) – 92,0%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(процентов) –  81,5 %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BF00" w:val="clear"/>
              </w:rPr>
            </w:pPr>
            <w:r>
              <w:rPr>
                <w:sz w:val="24"/>
                <w:szCs w:val="24"/>
                <w:shd w:fill="FFBF00" w:val="clear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7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Средняя численность должностных лиц, осуществляющих федеральный государственный лесной надзор (лесную охрану) на 50 тыс. га земель лесного фонда -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</w:t>
            </w:r>
            <w:r>
              <w:rPr>
                <w:sz w:val="18"/>
                <w:szCs w:val="18"/>
              </w:rPr>
              <w:t>,22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Средняя численность должностных лиц, осуществляющих федеральный государственный лесной надзор (лесную охрану) на 50 тыс. га земель лесного фонда –  9,22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7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– 90,3 %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– 100 %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0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Динамика предотвращения возникновения нарушений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"/document/12150845/entry/2"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лесного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причиняющих вред лесам, относительно уровня нарушений предыдущего года – 6,9 %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Динамика предотвращения возникновения нарушений </w:t>
            </w:r>
            <w:r>
              <w:fldChar w:fldCharType="begin"/>
            </w:r>
            <w:r>
              <w:rPr>
                <w:sz w:val="18"/>
                <w:szCs w:val="18"/>
              </w:rPr>
              <w:instrText> HYPERLINK "http://mobileonline.garant.ru/" \l "/document/12150845/entry/2"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лесного законодательства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причиняющих вред лесам, относительно уровня нарушений предыдущего года – 12,7 %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эффективной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7. Доля лесных пожаров, ликвидированных в течение первых суток с момента обнаружения, в общем количестве лесных пожаров – 87,3 %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лесных пожаров, ликвидированных в течение первых суток с момента обнаружения, в общем количестве лесных пожаров – 98,8%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(99,77%)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4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8. Доля площади земель лесного фонда, переданных в пользование, в общей площади земель лесного фонда – 68,3 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площади земель лесного фонда, переданных в пользование, в общей площади земель лесного фонда – 70,7%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9. Отношение фактического объема заготовки древесины к установленному допустимому объему изъятия древесины – 52,2 %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Отношение фактического объема заготовки древесины к установленному допустимому объему изъятия древесины – 54,8 %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 – 0,9 %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 – 1,13 %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FFB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Доля семян с улучшенными наследственными свойствами в общем объеме заготовленных семян – 1,6 %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семян с улучшенными наследственными свойствами в общем объеме заготовленных семян – 2,9 %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9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регионального проекта «Сохранение лесов»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Отношение площади лесовосстановления и лесоразведения к площади вырубленных и погибших лесных насаждений – </w:t>
            </w:r>
            <w:r>
              <w:rPr>
                <w:sz w:val="18"/>
                <w:szCs w:val="18"/>
                <w:lang w:val="en-US"/>
              </w:rPr>
              <w:t xml:space="preserve">66,8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Отношение площади лесовосстановления и лесоразведения к площади вырубленных и погибших лесных насаждений – 68,9 %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6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17. Государственная программа «Развитие промышленности, транспорта и связи Брянской области», </w:t>
            </w:r>
            <w:r>
              <w:rPr>
                <w:i/>
                <w:shd w:fill="auto" w:val="clear"/>
              </w:rPr>
              <w:t xml:space="preserve">число оцениваемых задач - </w:t>
            </w:r>
            <w:r>
              <w:rPr>
                <w:b/>
                <w:shd w:fill="auto" w:val="clear"/>
              </w:rPr>
              <w:t>6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20. (Выполнено – 16)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(департамент промышленности, транспорта и связи Брянской области)</w:t>
            </w:r>
          </w:p>
        </w:tc>
      </w:tr>
      <w:tr>
        <w:trPr>
          <w:trHeight w:val="567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</w:t>
            </w:r>
            <w:r>
              <w:rPr>
                <w:b/>
                <w:shd w:fill="auto" w:val="clear"/>
              </w:rPr>
              <w:t>18</w:t>
            </w:r>
            <w:r>
              <w:rPr>
                <w:b/>
                <w:sz w:val="24"/>
                <w:szCs w:val="24"/>
                <w:shd w:fill="auto" w:val="clear"/>
              </w:rPr>
              <w:t>-план)</w:t>
            </w: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18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=18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плановая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эффективность</w:t>
            </w:r>
          </w:p>
        </w:tc>
      </w:tr>
      <w:tr>
        <w:trPr>
          <w:trHeight w:val="606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обеспечение устойчивого экономического роста региона как основы повышения уровня и качества жизни населения</w:t>
            </w:r>
          </w:p>
        </w:tc>
      </w:tr>
      <w:tr>
        <w:trPr>
          <w:trHeight w:val="83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Содействие разработке, освоению и производству продукции, обновлению производственных мощностей, увеличению роста объемов реализации произведенной продукции, созданию новых рабочих мест на предприятиях региона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Общее количество реализованных промышленных инвестиционных проектов по созданию новой конкурентоспособной продукции –</w:t>
            </w:r>
            <w:r>
              <w:rPr>
                <w:sz w:val="18"/>
                <w:szCs w:val="18"/>
                <w:lang w:val="en-US"/>
              </w:rPr>
              <w:t xml:space="preserve"> 6 </w:t>
            </w: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Общее количество реализованных промышленных инвестиционных проектов по созданию новой конкурентоспособной продукции – 6 ед.</w:t>
            </w:r>
          </w:p>
        </w:tc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9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(60%)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(99,54%)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Общее количество промышленных предприятий, реализующих проекты по модернизации и техническому перевооружению производства –</w:t>
            </w:r>
            <w:r>
              <w:rPr>
                <w:sz w:val="18"/>
                <w:szCs w:val="18"/>
                <w:lang w:val="en-US"/>
              </w:rPr>
              <w:t xml:space="preserve"> 7  </w:t>
            </w: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Общее количество промышленных предприятий, реализующих проекты по модернизации и техническому перевооружению производства – 7 ед.</w:t>
            </w:r>
          </w:p>
        </w:tc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3. Динамика роста объемов отгруженной продукции собственного производства по обрабатывающим производствам в действующих ценах – </w:t>
            </w:r>
            <w:r>
              <w:rPr>
                <w:sz w:val="18"/>
                <w:szCs w:val="18"/>
                <w:lang w:val="en-US"/>
              </w:rPr>
              <w:t>100,7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Динамика роста объемов отгруженной продукции собственного производства по обрабатывающим производствам в действующих ценах –  102,1 %</w:t>
            </w:r>
          </w:p>
        </w:tc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Объем отгруженных товаров собственного производства, выполненных работ и услуг собственными силами по обрабатывающим производствам –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255 455 800 000,00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обрабатывающим производствам – 250 763 300 000,00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FFBF00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3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2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5. Индекс промышленного производства по обрабатывающим производствам за исследуемый период, %  к предыдущему периоду – 100,4 %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Индекс промышленного производства по обрабатывающим производствам за исследуемый период, %  к предыдущему периоду – 100,2 %</w:t>
            </w:r>
          </w:p>
        </w:tc>
        <w:tc>
          <w:tcPr>
            <w:tcW w:w="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FFFF00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FFBF00" w:val="clear"/>
                <w:lang w:val="ru-RU" w:eastAsia="zh-CN" w:bidi="ar-SA"/>
              </w:rPr>
              <w:t>-</w:t>
            </w:r>
          </w:p>
        </w:tc>
        <w:tc>
          <w:tcPr>
            <w:tcW w:w="13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55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обеспечение безопасности жизни и здоровья людей, сохранности имущества, охраны окружающей среды при эксплуатации тракторов, самоходных дорожно-строительных и иных машин и прицепов к ним</w:t>
            </w:r>
          </w:p>
        </w:tc>
      </w:tr>
      <w:tr>
        <w:trPr>
          <w:trHeight w:val="224" w:hRule="atLeas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Осуществление государственного надзора за техническим состоянием тракторов, самоходных дорожно-строительных и иных машин и прицепов к ним в процессе эксплуатации, соблюдением правил эксплуатации машин и оборудования в агропромышленном комплексе</w:t>
            </w:r>
          </w:p>
        </w:tc>
        <w:tc>
          <w:tcPr>
            <w:tcW w:w="3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6. Доля поднадзорной техники, представленной на техосмотр, от общего количества поднадзорной техники, состоящей на учете – 60 %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поднадзорной техники, представленной на техосмотр, от общего количества поднадзорной техники, состоящей на учете – 60 %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40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(99,75%)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451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3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7. Доля поднадзорной техники, проверенной в процессе эксплуатации – 23%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поднадзорной техники, проверенной в процессе эксплуатации – 23 %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406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451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3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8. Доля поднадзорных машин, у которых в результате проверок выявлены неисправности, нарушающие требования дорожного движения, техники безопасности и охраны окружающей среды – 3 %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поднадзорных машин, у которых в результате проверок выявлены неисправности, нарушающие требования дорожного движения, техники безопасности и охраны окружающей среды – 5 %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406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451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3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9. Доля исполненных в отчетном периоде предписаний об устранении нарушений от общего количества предписаний, которые должны быть исполнены в отчетном периоде – 100 %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исполненных в отчетном периоде предписаний об устранении нарушений от общего количества предписаний, которые должны быть исполнены в отчетном периоде – 100 %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406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331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- обеспечение устойчивой работы и развития транспортного комплекса</w:t>
            </w:r>
          </w:p>
        </w:tc>
      </w:tr>
      <w:tr>
        <w:trPr>
          <w:trHeight w:val="471" w:hRule="atLeas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Совершенствование системы управления пассажирскими перевозками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10. Доля отмененных рейсов от общего числа запланированных –  3 %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отмененных рейсов от общего числа запланированных – 4,8 %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shd w:fill="FFBF00" w:val="clear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  <w:shd w:fill="FFBF00" w:val="clear"/>
              </w:rPr>
              <w:t>-</w:t>
            </w:r>
          </w:p>
        </w:tc>
        <w:tc>
          <w:tcPr>
            <w:tcW w:w="140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(50%)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sz w:val="18"/>
                <w:szCs w:val="18"/>
              </w:rPr>
              <w:t>(88,11%)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587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11. Обеспечение стабильности перевозок пассажиров железнодорожным транспортом – 8 650 689 вагоно-км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Обеспечение стабильности перевозок пассажиров железнодорожным транспортом – 8 549 918 вагоно-км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shd w:fill="FFBF00" w:val="clear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  <w:shd w:fill="FFBF00" w:val="clear"/>
              </w:rPr>
              <w:t>-</w:t>
            </w:r>
          </w:p>
        </w:tc>
        <w:tc>
          <w:tcPr>
            <w:tcW w:w="1406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232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12. Увеличение количества транспортных средств, осуществляющих пассажирские перевозки в пригородном сообщении, оснащенных бортовой навигационной системой «ГЛОНАСС» – 700 единиц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Увеличение количества транспортных средств, осуществляющих пассажирские перевозки в пригородном сообщении, оснащенных бортовой навигационной системой «ГЛОНАСС» – 704  единиц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+</w:t>
            </w:r>
          </w:p>
        </w:tc>
        <w:tc>
          <w:tcPr>
            <w:tcW w:w="1406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232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67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13. Доля автотранспортных предприятий, использующих результаты космической деятельности (технологии спутниковых навигационных систем) – 100 %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автотранспортных предприятий, использующих результаты космической деятельности (технологии спутниковых навигационных систем) – 100  %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406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</w:tr>
      <w:tr>
        <w:trPr>
          <w:trHeight w:val="25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i/>
              </w:rPr>
              <w:t>Подпрограмма «Развитие промышленности Брянской области»</w:t>
            </w:r>
          </w:p>
        </w:tc>
      </w:tr>
      <w:tr>
        <w:trPr>
          <w:trHeight w:val="402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обеспечение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потенциала, создания новых и высокооплачиваемых рабочих мест, повышения инвестиционной привлекательности в соответствии с федеральной и региональной промышленной политикой</w:t>
            </w:r>
          </w:p>
        </w:tc>
      </w:tr>
      <w:tr>
        <w:trPr>
          <w:trHeight w:val="65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Создание условий для повышения общей конкурентоспособности и обеспечение устойчивого развития регионального промышленного комплекса на основе повышения эффективности использования инновационного и производственного потенциала новых и высокооплачиваемых рабочих мест, повышения инвестиционной привлекательности в соответствии с федеральной и региональной промышленной политикой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shd w:fill="auto" w:val="clear"/>
              </w:rPr>
              <w:t xml:space="preserve">14. </w:t>
            </w:r>
            <w:r>
              <w:rPr>
                <w:sz w:val="18"/>
                <w:szCs w:val="18"/>
              </w:rPr>
              <w:t xml:space="preserve">Количество созданных новых рабочих мест на промышленных предприятиях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124</w:t>
            </w:r>
            <w:r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созданных новых рабочих мест на промышленных предприятиях – 132 единиц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(внебюджетные средства)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2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15. Суммарный объем привлеченных на мероприятия внебюджетных инвестиций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1 381 705 000</w:t>
            </w:r>
            <w:r>
              <w:rPr>
                <w:sz w:val="18"/>
                <w:szCs w:val="18"/>
              </w:rPr>
              <w:t>,00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Суммарный объем привлеченных на мероприятия внебюджетных инвестиций – 1 649 664 100,00  руб.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16. Общее количество промышленных предприятий, реализующих инвестиционные проекты, направленные на импортозамещение – 3 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Общее количество промышленных предприятий, реализующих инвестиционные проекты, направленные на импортозамещение –  3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17. Количество проведенных межотраслевых промышленных выставок – 1 единицы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проведенных межотраслевых и отраслевых промышленных выставок – 1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7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</w:rPr>
              <w:t>Подпрограмма «Развитие международного аэропорта «Брянск»</w:t>
            </w:r>
          </w:p>
        </w:tc>
      </w:tr>
      <w:tr>
        <w:trPr>
          <w:trHeight w:val="7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осуществления регулярных и чартерных пассажирских авиаперевозок в международном аэропорту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shd w:fill="auto" w:val="clear"/>
              </w:rPr>
              <w:t xml:space="preserve">18. </w:t>
            </w:r>
            <w:r>
              <w:rPr>
                <w:sz w:val="18"/>
                <w:szCs w:val="18"/>
              </w:rPr>
              <w:t>Количество выполненных авиарейсов – 1 100 единиц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выполненных авиарейсов – 1 253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(96,64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3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19. Пассажиропоток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79</w:t>
            </w:r>
            <w:r>
              <w:rPr>
                <w:sz w:val="18"/>
                <w:szCs w:val="18"/>
              </w:rPr>
              <w:t xml:space="preserve"> 000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Пассажиропоток – 84 040 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234" w:hRule="atLeast"/>
        </w:trPr>
        <w:tc>
          <w:tcPr>
            <w:tcW w:w="14568" w:type="dxa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auto" w:val="clear"/>
              </w:rPr>
              <w:t xml:space="preserve">Цель государственной программы 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развития транспортной инфраструктуры, безопасности, качества и эффективности транспортного обслуживания населения</w:t>
            </w:r>
          </w:p>
        </w:tc>
      </w:tr>
      <w:tr>
        <w:trPr>
          <w:trHeight w:val="234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6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Реализация региональ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20. Выполнение научно-исследовательских работ «Разработка комплекса мероприятий по развитию транспортной системы Брянской области» - 1 ед.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Выполнение научно-исследовательских работ «Разработка комплекса мероприятий по развитию транспортной системы Брянской области» - 1 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</w:rPr>
              <w:t>18.  Государственная программа «Экономическое развитие, инвестиционная политика и инновационная экономика Брянской области»,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i/>
              </w:rPr>
              <w:t>число оцениваемых задач</w:t>
            </w:r>
            <w:r>
              <w:rPr>
                <w:b/>
                <w:sz w:val="26"/>
                <w:szCs w:val="26"/>
              </w:rPr>
              <w:t xml:space="preserve"> – 15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Индикаторов оцениваемых 58</w:t>
            </w:r>
            <w:r>
              <w:rPr>
                <w:sz w:val="18"/>
                <w:szCs w:val="18"/>
              </w:rPr>
              <w:t>.</w:t>
            </w:r>
            <w:r>
              <w:rPr/>
              <w:t xml:space="preserve"> </w:t>
            </w:r>
            <w:r>
              <w:rPr>
                <w:shd w:fill="auto" w:val="clear"/>
              </w:rPr>
              <w:t xml:space="preserve">(Выполнено </w:t>
            </w:r>
            <w:r>
              <w:rPr>
                <w:sz w:val="26"/>
                <w:szCs w:val="26"/>
                <w:shd w:fill="auto" w:val="clear"/>
              </w:rPr>
              <w:t>– 58)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</w:rPr>
              <w:t>(департамент экономического развития Брянской области)</w:t>
            </w:r>
          </w:p>
        </w:tc>
      </w:tr>
      <w:tr>
        <w:trPr>
          <w:trHeight w:val="489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53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(45-план)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  <w:lang w:val="ru-RU"/>
              </w:rPr>
              <w:t>53</w:t>
            </w:r>
            <w:r>
              <w:rPr>
                <w:b/>
                <w:shd w:fill="auto" w:val="clear"/>
                <w:lang w:val="en-US"/>
              </w:rPr>
              <w:t>&gt;</w:t>
            </w:r>
            <w:r>
              <w:rPr>
                <w:b/>
                <w:shd w:fill="auto" w:val="clear"/>
                <w:lang w:val="ru-RU"/>
              </w:rPr>
              <w:t>45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5"/>
                <w:szCs w:val="25"/>
                <w:shd w:fill="auto" w:val="clear"/>
              </w:rPr>
              <w:t>эффективность</w:t>
            </w:r>
            <w:r>
              <w:rPr>
                <w:i/>
                <w:sz w:val="25"/>
                <w:szCs w:val="25"/>
                <w:shd w:fill="auto" w:val="clear"/>
                <w:lang w:val="en-US"/>
              </w:rPr>
              <w:t xml:space="preserve"> </w:t>
            </w:r>
            <w:r>
              <w:rPr>
                <w:i/>
                <w:sz w:val="25"/>
                <w:szCs w:val="25"/>
                <w:shd w:fill="auto" w:val="clear"/>
              </w:rPr>
              <w:t>выше плановой</w:t>
            </w:r>
          </w:p>
        </w:tc>
      </w:tr>
      <w:tr>
        <w:trPr>
          <w:trHeight w:val="33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 эффективное управление экономическим развитием для обеспечения устойчивого и качественного экономического роста региона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Подпрограмма «Экономическое развитие»</w:t>
            </w:r>
          </w:p>
        </w:tc>
      </w:tr>
      <w:tr>
        <w:trPr>
          <w:trHeight w:val="65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Координация социально-экономического развития области, оценка эффективности деятельности органов государственной власти и органов местного самоуправления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1. Валовой  региональный продукт (в основных ценах действующих лет) –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352,3</w:t>
            </w:r>
            <w:r>
              <w:rPr>
                <w:sz w:val="18"/>
                <w:szCs w:val="18"/>
              </w:rPr>
              <w:t xml:space="preserve"> млрд. 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1. Валовой  региональный продукт (в основных ценах действующих лет)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352,3</w:t>
            </w:r>
            <w:r>
              <w:rPr>
                <w:sz w:val="18"/>
                <w:szCs w:val="18"/>
              </w:rPr>
              <w:t xml:space="preserve"> млрд. рублей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(100 %)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(98,98 %)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8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Отклонение показателей прогноза социально-экономического развития Брянской области от фактических – не более 10 %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2. Отклонение показателей прогноза социально-экономического развития Брянской области от фактических – 10 %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Объем ВРП в расчете на 1 жителя – 296,3 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3. Объем ВРП в расчете на 1 жителя – 296,3 тыс. руб.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4. Количество созданных рабочих мест при реализации комплексного инвестиционного проекта в моногороде Погар – 10 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Количество созданных рабочих мест при реализации комплексного инвестиционного проекта в моногороде Погар – 10 ед.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9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5. Объем внебюджетных инвестиций, привлеченных при реализации комплексного инвестиционного проекта в моногороде Погар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37 527,00</w:t>
            </w:r>
            <w:r>
              <w:rPr>
                <w:sz w:val="18"/>
                <w:szCs w:val="18"/>
              </w:rPr>
              <w:t xml:space="preserve"> тыс. 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Объем внебюджетных инвестиций, привлеченных при реализации комплексного инвестиционного проекта в моногороде Погар –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37 534,00</w:t>
            </w:r>
            <w:r>
              <w:rPr>
                <w:sz w:val="18"/>
                <w:szCs w:val="18"/>
              </w:rPr>
              <w:t xml:space="preserve"> тыс. рублей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инновационной деятельности и нанотехнологий в Брянской области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6. Рост доли инновационной продукции в общем объеме отгруженной продукции – 1,3%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Рост доли инновационной продукции в общем объеме отгруженной продукции – 1,3 %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Уровень инновационной активности предприятий области – 7,5%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Уровень инновационной активности предприятий области – 7,5%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i w:val="false"/>
                <w:iCs w:val="false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Реализация регионального проекта «Адресная поддержка повышения производительности труда на предприятиях»</w:t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shd w:fill="auto" w:val="clear"/>
              </w:rPr>
              <w:t>Количество предприятий-участников национального проекта «Производительность труда и поддержка занятости» (нарастающим итогом) — 3 ед.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hd w:fill="auto" w:val="clear"/>
              </w:rPr>
              <w:t>Количество предприятий-участников национального проекта «Производительность труда и поддержка занятости» (нарастающим итогом) — 10 ед.</w:t>
            </w: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  <w:t>(без финансового обеспечения)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3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- развитие информационного общества и инфраструктуры элементов электронного правительства Брянской области</w:t>
            </w:r>
          </w:p>
        </w:tc>
      </w:tr>
      <w:tr>
        <w:trPr>
          <w:trHeight w:val="23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«Развитие информационного общества и инфраструктуры электронного правительства в Брянской области»</w:t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сервисов на основе информационных технологий для упрощения процедур взаимодействия общества и государства, а также развитие специальных информационных и информационно-технологических систем обеспечения деятельности органов государственной власти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shd w:fill="auto" w:val="clear"/>
              </w:rPr>
              <w:t>9. Д</w:t>
            </w:r>
            <w:r>
              <w:rPr>
                <w:sz w:val="18"/>
                <w:szCs w:val="18"/>
              </w:rPr>
              <w:t>оля исполнительных органов государственной власти, администраций муниципальных районов и городских округов, обеспеченных доступом к телекоммуникационной сети – 100%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Доля исполнительных органов государственной власти, администраций муниципальных районов и городских округов, обеспеченных доступом к телекоммуникационной сети – 100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(98,57%)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10. Обеспечение безбумажного документооборота в исполнительных органах государственной власти Брянской области – 29 ед.</w:t>
            </w:r>
          </w:p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Обеспечение безбумажного документооборота в исполнительных органах государственной власти Брянской области – 29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11. Обеспечение безбумажного документооборота в администрациях муниципальных районов и городских округов  Брянской области — 30 ед.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Обеспечение безбумажного документооборота в администрациях муниципальных районов и городских округов  Брянской области — 30 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5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Реализация регионального проекта «Информационная инфраструктура»</w:t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12. Создание ситуационного центра Губернатора Брянской области и Правительства Брянской области — 1 шт.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Создание ситуационного центра Губернатора Брянской области и Правительства Брянской области —  шт.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(99,42%)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6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13. 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 — 0,07 тыс.чел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 — 0,08 тыс.чел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shd w:fill="auto" w:val="clear"/>
              </w:rPr>
              <w:t>(98,57%)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7</w:t>
            </w:r>
          </w:p>
        </w:tc>
        <w:tc>
          <w:tcPr>
            <w:tcW w:w="25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Реализация регионального проекта «Цифровое государственное управление»</w:t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14.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— 10%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— 14%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shd w:fill="auto" w:val="clear"/>
              </w:rPr>
              <w:t>(98,32%)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58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- повышение качества и доступности предоставления государственных и муниципальных услуг в Брянской области</w:t>
            </w:r>
          </w:p>
        </w:tc>
      </w:tr>
      <w:tr>
        <w:trPr/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«Повышение качества предоставления государственных и муниципальных услуг в Брянской области»</w:t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7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Реализация регионального проекта «Цифровое государственное управление»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zh-CN" w:bidi="ar-SA"/>
              </w:rPr>
              <w:t xml:space="preserve">15. 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28"/>
                <w:u w:val="none"/>
                <w:em w:val="none"/>
                <w:lang w:val="ru-RU" w:eastAsia="zh-CN" w:bidi="ar-SA"/>
              </w:rPr>
              <w:t>Доля взаимодействий граждан и коммерческих организаций с органами власти Брянской области и местного самоуправления и организациями государственной собственности Брянской области и муниципальной собственности, осуществляемых в цифровом виде — 30%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28"/>
                <w:u w:val="none"/>
                <w:em w:val="none"/>
                <w:lang w:val="ru-RU" w:eastAsia="zh-CN" w:bidi="ar-SA"/>
              </w:rPr>
              <w:t>Доля взаимодействий граждан и коммерческих организаций с органами власти Брянской области и местного самоуправления и организациями государственной собственности Брянской области и муниципальной собственности, осуществляемых в цифровом виде — 30%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28"/>
                <w:u w:val="none"/>
                <w:em w:val="none"/>
                <w:lang w:val="ru-RU" w:eastAsia="zh-CN" w:bidi="ar-SA"/>
              </w:rPr>
              <w:t>16. 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— 15%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28"/>
                <w:u w:val="none"/>
                <w:em w:val="none"/>
                <w:lang w:val="ru-RU" w:eastAsia="zh-CN" w:bidi="ar-SA"/>
              </w:rPr>
              <w:t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— 15%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28"/>
                <w:u w:val="none"/>
                <w:em w:val="none"/>
                <w:lang w:val="ru-RU" w:eastAsia="zh-CN" w:bidi="ar-SA"/>
              </w:rPr>
              <w:t>17.  Доля отказов при предоставлении приоритетных государственных услуг и сервисов от числа отказов в 2018 году — 90%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28"/>
                <w:u w:val="none"/>
                <w:em w:val="none"/>
                <w:lang w:val="ru-RU" w:eastAsia="zh-CN" w:bidi="ar-SA"/>
              </w:rPr>
              <w:t>Доля отказов при предоставлении приоритетных государственных услуг и сервисов от числа отказов в 2018 году — 90%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3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8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Развитие сети многофункциональных центров предоставления государственных и муниципальных услуг, соответствующих установленным требованиям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18. Доля государственных (муниципальных) услуг, переведенных в электронный вид (нарастающим итогом) – 90 %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государственных (муниципальных) услуг, переведенных в электронный вид – 90 %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48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19. Доля исполнительных органов государственной власти из общего числа исполнительных органов государственной власти, осуществляющих обмен информацией с использованием единой системы межведомственного электронного взаимодействия – 87 %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Доля исполнительных органов государственной власти из общего числа исполнительных органов государственной власти, осуществляющих обмен информацией с использованием единой системы межведомственного электронного взаимодействия –  87%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 Доля граждан, имеющих доступ к получению госуслуг по принципу «одного окна» по месту пребывания, в т.ч. в многофункциональных центрах предоставления госуслуг, % от общего числа жителей – 94,37 %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граждан, имеющих доступ к получению госуслуг по принципу «одного окна» по месту пребывания, в т.ч. в многофункциональных центрах предоставления госуслуг –  94,37 %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  Доля граждан, использующих механизм получения государственных и муниципальных услуг в электронной форме, % от общего числа жителей старше 14 лет – 70 %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форме, % от общего числа жителей старше 14 лет – 76,2 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68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- создание условий развития, обеспечивающих привлечение инвестиций на региональный уровень, активизацию инвестиционной деятельности в регионе и рост инвестиционного потенциала Брянской области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</w:rPr>
              <w:t>Подпрограмма «Повышение инвестиционной привлекательности Брянской области»</w:t>
            </w:r>
          </w:p>
        </w:tc>
      </w:tr>
      <w:tr>
        <w:trPr>
          <w:trHeight w:val="44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инструментов для привлечения инвестиционных ресурсов, совершенствование инвестиционного имиджа Брянской области, демонстрация конкурентных преимуществ региона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 Объем инвестиций в основной капитал (за исключением бюджетных средств) по крупным и средним предприятиям –</w:t>
            </w:r>
          </w:p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34 992,7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млн. рублей</w:t>
            </w:r>
          </w:p>
        </w:tc>
        <w:tc>
          <w:tcPr>
            <w:tcW w:w="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инвестиций в основной капитал (за исключением бюджетных средств) по крупным и средним предприятиям –</w:t>
            </w:r>
          </w:p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44 004,9 млн. рублей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83,26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23. Объем инвестиций в основной капитал на душу населения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50,9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тыс. руб./чел.</w:t>
            </w:r>
          </w:p>
        </w:tc>
        <w:tc>
          <w:tcPr>
            <w:tcW w:w="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инвестиций в основной капитал на душу населения – 62,2 тыс. руб./чел.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24. Индекс физического объема инвестиций в основной капитал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89,6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Индекс физического объема инвестиций в основной капитал – 108,2 % к предыдущему году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8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- повышение предпринимательской активности и развитие малого и среднего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предпринимательства</w:t>
            </w:r>
          </w:p>
        </w:tc>
      </w:tr>
      <w:tr>
        <w:trPr>
          <w:trHeight w:val="38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«Государственная поддержка малого и среднего предпринимательства в Брянской области»</w:t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10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Реализация мероприятий по государственной поддержке субъектов малого и среднего предпринимательства в Брянской области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25. Количество субъектов МСП, получивших поддержку в учреждениях, оказывающих услуги в сфере МСП и внешнеэкономической деятельности – 120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субъектов МСП, получивших поддержку в учреждениях, оказывающих услуги в сфере МСП и внешнеэкономической деятельности – 130 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26. Количество субъектов малого и среднего предпринимательства, получивших поддержку при содействии государственной микрофинансовой организации — 5 ед.</w:t>
            </w:r>
          </w:p>
        </w:tc>
        <w:tc>
          <w:tcPr>
            <w:tcW w:w="27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25. Количество субъектов малого и среднего предпринимательства, получивших поддержку при содействии государственной микрофинансовой организации — 98 ед.</w:t>
            </w:r>
          </w:p>
        </w:tc>
        <w:tc>
          <w:tcPr>
            <w:tcW w:w="6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FFFF00" w:val="clear"/>
              </w:rPr>
            </w:pPr>
            <w:r>
              <w:rPr>
                <w:sz w:val="18"/>
                <w:szCs w:val="18"/>
                <w:shd w:fill="FFFF00" w:val="clear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27. Количество выдаваемых микрозаймов МФО субъектам МСП – 761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выдаваемых микрозаймов МФО субъектам МСП – 779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28. 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399 811,00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тыс. рублей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– 437 701,00 тыс. рублей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29. 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172,11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 – 172,11 млн. рублей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«Акселерация субъектов малого и среднего предпринимательства»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 Оборот субъектов малого и среднего предпринимательства в постоянных ценах по отношению к показателю 2014 года – 90 %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Оборот субъектов малого и среднего предпринимательства в постоянных ценах по отношению к показателю 2014 года – 90 %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31. Оборот в расчете на одного работника субъекта малого и среднего предпринимательства в постоянных ценах по отношению к 2014 году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90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Оборот в расчете на одного работника субъекта малого и среднего предпринимательства в постоянных ценах по отношению к 2014 году – 90 %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32. Доля обрабатывающей промышленности в обороте субъектов малого и среднего предпринимательства (без учета индивидуальных предпринимателей) – 15 %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– 15 %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33. 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занятого населения – 22 %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занятого населения – 24 %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34. Доля кредитов субъектам малого и среднего предпринимательства в общем кредитном портфеле юридических лиц и индивидуальных предпринимателей – 20%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 – 26,4 %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35. 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– не менее 25%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– 27,9 %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36. Коэффициент "рождаемости" субъектов малого и среднего предпринимательства (количество созданных в отчетном периоде малых и средних предприятий на 1 тыс. действующих на дату окончания отчетного периода малых и средних предприятий)-20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 тыс. действующих на дату окончания отчетного периода малых и средних предприятий) – 171,4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auto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37. Количество субъектов малого и среднего предпринимательства (включая индивидуальных предпринимателей) в расчете на 1 тыс. человек населения – 30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 тыс. человек населения – 30,76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38. 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– 5%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– 6,3 %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39. Количество субъектов МСП, выведенных на экспорт при поддержке ЦПЭ (нарастающим итогом) – 0,12 тыс.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субъектов МСП, выведенных на экспорт при поддержке ЦПЭ (нарастающим итогом) – 0,124 тыс.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40. 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 – 4%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 – 5,5 %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41. Общее количество субъектов МСП в моногородах, получивших поддержку – 13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Общее количество субъектов МСП в моногородах, получивших поддержку – 16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42. Количество субъектов МСП и самозанятых граждан, получивших поддержку в рамках регионального проекта, с нарастающим итогом – 1,955 тыс. 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субъектов МСП и самозанятых граждан, получивших поддержку в рамках регионального проекта, с нарастающим итогом – 2,027 тыс. 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43. 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 – 0,994 тыс.единиц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 – 1,012 тыс.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(100%)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44. Количество вновь созданных субъектов МСП участниками проекта, нарастающим итогом – 0,183 тыс. единиц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вновь созданных субъектов МСП участниками проекта, нарастающим итогом – 0,187 тыс. 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45. Количество обученных основам ведения бизнеса, финансовой грамотности и иным навыкам предпринимательской деятельности, нарастающим итогом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1,525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тыс. единиц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– 1,579 тыс.единиц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46. Количество физических лиц - участников федерального проекта, нарастающим итогом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8,396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тыс.ед.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физических лиц - участников федерального проекта, нарастающим итогом – 9,762 тыс.ед.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программы - соблюдение баланса экономических интересов поставщиков и потребителей товаров и услуг, цены (тарифы) на которые подлежат государственному регулированию</w:t>
            </w:r>
          </w:p>
        </w:tc>
      </w:tr>
      <w:tr>
        <w:trPr>
          <w:trHeight w:val="18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</w:rPr>
              <w:t>Подпрограмма «Государственное регулирование тарифов Брянской области»</w:t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Ценовое регулирование и контроль в сферах, подлежащих государственному регулированию в соответствии с федеральными нормативными правовыми актами, в пределах полномочий, установленных федеральными законами и другими нормативными правовыми актами РФ и Брянской области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47. Соответствие тарифов на электрическую энергию для населения (в пределах и сверх социальной нормы) тарифам, устанавливаемым Федеральной антимонопольной службой, индекс – </w:t>
            </w: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&lt;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Соответствие тарифов на электрическую энергию для населения (в пределах и сверх социальной нормы) тарифам, устанавливаемым Федеральной антимонопольной службой –1,0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(99,75%)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48. Соответствие предельных (максимальных) индексов изменения размера вносимой гражданами платы за коммунальные услуги по муниципальным образованиям Брянской области предельным индексам, установленным указом Губернатора Брянской области, индекс – </w:t>
            </w: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&lt;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Соответствие предельных (максимальных) индексов изменения размера вносимой гражданами платы за коммунальные услуги по муниципальным образованиям Брянской области предельным индексам, установленным указом Губернатора Брянской области –1,0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0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49. Соответствие индекса изменения размера вносимой гражданами платы за коммунальные услуги в среднем по Брянской области среднему индексу, установленному Правительством Российской Федерации, индекс –</w:t>
            </w: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&lt;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Соответствие индекса изменения размера вносимой гражданами платы за коммунальные услуги в среднем по Брянской области среднему индексу, установленному Правительством Российской Федерации –1,0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50. Соответствие тарифов на услуги по передаче электрической энергии тарифам, устанавливаемым Федеральной антимонопольной службой, индекс – </w:t>
            </w: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&lt;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Соответствие тарифов на услуги по передаче электрической энергии тарифам, устанавливаемым Федеральной антимонопольной службой –1,0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51. Соответствие роста тарифов на тепловую энергию, холодное водоснабжение, в сфере обращения с твердыми коммунальными отходами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декабря, индекс – </w:t>
            </w: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&lt;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Соответствие роста тарифов на тепловую энергию, холодное водоснабжение, в сфере обращения с твердыми коммунальными отходами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–1,0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349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/>
              <w:t>Цель государственной  программы -  эффективное управление и распоряжение (в рамках наделенных полномочий управления имущественных отношений Брянской области) государственным имуществом Брянской области (в том числе земельными участками), рациональное его использование</w:t>
            </w:r>
          </w:p>
        </w:tc>
      </w:tr>
      <w:tr>
        <w:trPr>
          <w:trHeight w:val="18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«Управление государственным имуществом Брянской области»</w:t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Обеспечение эффективного управления и распоряжения государственным имуществом Брянской области (в том числе земельными участками), рационального его использования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52. Количество единиц государственного имущества (имущественных комплексов, пакетов акций, долей в уставных капиталах, отдельных объектов или земельных участков), в отношении которых оказаны услуги по аудиту, оценке рыночной стоимости, технической инвентаризации, осуществлены кадастровые работы  – 50 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единиц государственного имущества (имущественных комплексов, пакетов акций, долей в уставных капиталах, отдельных объектов или земельных участков), в отношении которых оказаны услуги по аудиту, оценке рыночной стоимости, технической инвентаризации, осуществлены кадастровые работы  – 165 ед.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(98,51%)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53. Количество земельных участков, в отношении которых оказаны услуги по межеванию с целью постановки на кадастровый учет – 33 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земельных участков, в отношении которых оказаны услуги по межеванию с целью постановки на кадастровый учет – 41 ед.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54. Количество земельных участков из земель сельскохозяйственного назначения, приобретенных в собственность Брянской области в отчетном году – 1 ед.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земельных участков из земель сельскохозяйственного назначения, приобретенных в собственность Брянской области в отчетном году – 1 ед.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55. Доля объектов недвижимого имущества (за исключением земельных участков), находящихся в государственной собственности Брянской области, право собственности на которые зарегистрировано в установленном порядке – 62 %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объектов недвижимого имущества (за исключением земельных участков), находящихся в государственной собственности Брянской области, право собственности на которые зарегистрировано в установленном порядке – 64,9 %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56. Доля земельных участков под объектами областной собственности, право собственности на которые зарегистрировано в установленном порядке – 95 %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земельных участков под объектами областной собственности, право собственности на которые зарегистрировано в установленном порядке – 95 %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57. Доля арендаторов имущества, имеющих задержку в уплате арендных платежей 30 и более дней за объекты недвижимого имущества, составляющие казну Брянской области или закрепленные на праве оперативного управления за казенными учреждениями (за исключением арендаторов-должников, в отношении которых инициирована подача исковых заявлений в суд) – 12 %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арендаторов имущества, имеющих задержку в уплате арендных платежей 30 и более дней за объекты недвижимого имущества, составляющие казну Брянской области или закрепленные на праве оперативного управления за казенными учреждениями (за исключением арендаторов-должников, в отношении которых инициирована подача исковых заявлений в суд) –10,34 %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9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58. Динамика поступлений в областной бюджет доходов от сдачи в аренду земельных участков, находящихся в собственности Брянской области – 88 %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Динамика поступлений в областной бюджет доходов от сдачи в аренду земельных участков, находящихся в собственности Брянской области – 126 %</w:t>
            </w:r>
          </w:p>
        </w:tc>
        <w:tc>
          <w:tcPr>
            <w:tcW w:w="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126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365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>19. Государственная программа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</w:t>
            </w:r>
            <w:r>
              <w:rPr>
                <w:i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</w:rPr>
              <w:t xml:space="preserve">число оцениваемых задач -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Индикаторов оцениваемых – 3. </w:t>
            </w:r>
            <w:r>
              <w:rPr>
                <w:shd w:fill="auto" w:val="clear"/>
              </w:rPr>
              <w:t>(Выполнено – 3)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i/>
              </w:rPr>
              <w:t>(департамент образования и науки Брянской области)</w:t>
            </w:r>
          </w:p>
        </w:tc>
      </w:tr>
      <w:tr>
        <w:trPr>
          <w:trHeight w:val="821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t>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  <w:lang w:val="en-US"/>
              </w:rPr>
              <w:t>4&gt;3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>
          <w:trHeight w:val="58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создание новых мест в общеобразовательных организациях Брянской области в соответствии с прогнозируемой потребностью и современными требованиями к условиям обучения</w:t>
            </w:r>
          </w:p>
        </w:tc>
      </w:tr>
      <w:tr>
        <w:trPr>
          <w:trHeight w:val="77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односменного режима обучения в 1-11-х (12-х) классах общеобразовательных организаций, перевод обучающихся в новые здания общеобразовательных организаций из зданий с износом 50 процентов и выше, реализация регионального проекта «Современная школа»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Количество новых мест в общеобразовательных организациях субъекта Российской Федерации (всего) – 1 225 единиц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новых мест в общеобразовательных организациях субъекта Российской Федерации (всего) – 1 225 единиц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(86,06%)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120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 Удельный вес численности обучающихся в общеобразовательных организациях, занимающихся в одну смену, в общей численности обучающихся в общеобразовательных организациях (всего) – 92,3 %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Удельный вес численности обучающихся в общеобразовательных организациях, занимающихся в одну смену, в общей численности обучающихся в общеобразовательных организациях (всего) – 92,3 %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– 94 %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– 94,7 %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20. Государственная программа «Доступная среда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 -</w:t>
            </w:r>
            <w:r>
              <w:rPr>
                <w:b/>
                <w:shd w:fill="auto" w:val="clear"/>
              </w:rPr>
              <w:t xml:space="preserve"> 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32. (Выполнено – 32)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i/>
              </w:rPr>
              <w:t>(департамент семьи, социальной и демографической политики Брянской области)</w:t>
            </w:r>
          </w:p>
        </w:tc>
      </w:tr>
      <w:tr>
        <w:trPr>
          <w:trHeight w:val="821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11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(9-план)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11</w:t>
            </w:r>
            <w:r>
              <w:rPr>
                <w:b/>
                <w:shd w:fill="auto" w:val="clear"/>
                <w:lang w:val="en-US"/>
              </w:rPr>
              <w:t>&gt;9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>
          <w:trHeight w:val="58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4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государственной программы –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Брянской области</w:t>
            </w:r>
          </w:p>
        </w:tc>
      </w:tr>
      <w:tr>
        <w:trPr>
          <w:trHeight w:val="20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транспорта, информации и связи, физической культуры и спорта;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области– 59,6 %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 – 59,6%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(99,62%)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 Доля объектов социальной инфраструктуры, имеющих сформированные и обновляемые паспорта доступности объектов и услуг, в общем количестве приоритетных объектов социальной инфраструктуры в Брянской области – 100 %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объектов социальной инфраструктуры, имеющих сформированные и обновляемые паспорта доступности объектов и услуг, в общем количестве приоритетных объектов социальной инфраструктуры в Брянской области – 100 %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– 71,6 %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–  71,9 %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6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Доля приоритетных объектов органов службы занятости, доступных для инвалидов и других маломобильных групп населения, в общем количестве объектов службы занятости – 67,6 %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службы занятости  – 67,6 %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– 69,2 %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 – 69,2 %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– 50,9 %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 –  51,4 %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7.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– 57 %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– 57,6 %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8.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(автобусного, троллейбусного) – 54,1/29,1 %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(автобусного, троллейбусного)– 54,1/29,1 %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9.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Брянской области – 83,3 %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Брянской области – 83,3 %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Брянской области – 24,5 %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Брянской области– 24,6 %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 Доля профессиональных образовательных учреждений, здания которых приспособлены для обучения инвалидов, в общем количестве профессиональных образовательных учреждений – 50 %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профессиональных образовательных учреждений, здания которых приспособлены для обучения инвалидов, в общем количестве профессиональных образовательных учреждений – 50 %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– 25,84 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– 25,84 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– 20,1 %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– 20,1 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возраста– 100 %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– 100 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15. Доля детей-инвалидов в возрасте от 5 до 18 лет, получающих дополнительное образование, от общей численности детей-инвалидов данного возраста – 50 %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– 50 %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 Доля детей-инвалидов в возрасте от 1,5 до 7 лет, охваченных дошкольным образованием, от общей численности детей-инвалидов данного возраста – 100 %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 – 100 %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 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 – 73,5 %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 – 73,5 %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Формирование условий для просвещенности граждан в вопросах инвалидности и устранения отношенческих барьеров</w:t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18. Доля инвалидов, положительно оценивающих отношение населения к проблемам инвалидов, в общей численности опрошенных инвалидов в Брянской области – 61,9 %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Брянской области – 61,9 %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 Доля граждан, признающих навыки, достоинства и способности инвалидов, в общей численности опрошенных граждан – 68,7 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– 68,7 %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 Доля инвалидов, принятых на обучение по программам среднего профессионального образования (по отношению к предыдущему году) – 107 %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инвалидов, принятых на обучение по программам среднего профессионального образования (по отношению к предыдущему году) – 109,7 %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 – 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 – 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повышение уровня обеспеченности инвалидов, в том числе детей-инвалидов, реабилитационными и абилитационными услугами, ранней помощи, а также уровня профессионального развития и занятости, включая содействие занятости инвалидов, в том числе детей-инвалидов, в Брянской области</w:t>
            </w:r>
          </w:p>
        </w:tc>
      </w:tr>
      <w:tr>
        <w:trPr>
          <w:trHeight w:val="21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Подпрограмма «Формирование системы комплексной реабилитации и абилитации инвалидов и детей-инвалидов Брянской области»</w:t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Брянской области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 Доля инвалидов, в отношении которых осуществлялись мероприятия по реабилитации и (или) абилитации, в общей численности инвалидов Брянской области, имеющих такие рекомендации в индивидуальной программе реабилитации или рабилитации (взрослые)– 71,9%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Брянской области, имеющих такие рекомендации в индивидуальной программе реабилитации или рабилитации (взрослые) – 72,0%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(99,9%)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23. Доля инвалидов, в отношении которых осуществлялись мероприятия по реабилитации и (или) абилитации, в общей численности детей-инвалидов Брянской области, имеющих такие рекомендации в индивидуальной программе реабилитации или реабилитации (дети) – 73,8 %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инвалидов, в отношении которых осуществлялись мероприятия по реабилитации и (или) абилитации, в общей численности детей-инвалидов Брянской области, имеющих такие рекомендации в индивидуальной программе реабилитации или реабилитации (дети) – 74,0 %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 Доля детей целевой группы, получивших услуги ранней помощи, в общем количестве детей Брянской области, нуждающихся в получении таких услуг– 36,5 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детей целевой группы, получивших услуги ранней помощи, в общем количестве детей Брянской области, нуждающихся в получении таких услуг – 36,51 %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25. Доля выпускников-инвалидов 9 и 11 классов, охваченных профориентационной работой, в общей численности выпускников-инвалидов Брянской области – 100 %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выпускников-инвалидов 9 и 11 классов, охваченных профориентационной работой, в общей численности выпускников-инвалидов Брянской области – 100 %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26. Доля занятых инвалидов трудоспособного возраста в общей численности инвалидов трудоспособного возраста Брянской област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и – 25,0 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занятых инвалидов трудоспособного возраста в общей численности инвалидов трудоспособного возраста Брянской области – 25,7 %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27. Доля трудоустроенных инвалидов в общей численности инвалидов Брянской области,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Брянской области в отчетный период – 7 %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трудоустроенных инвалидов в общей численности инвалидов Брянской области,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Брянской области в отчетный период – 8,1 %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28.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Брянской области – 50 %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Брянской области – 50 %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 Доля трудоустроенных инвалидов в общей численности граждан Брянской области, впервые признанных инвалидами и обратившихся в органы службы занятости Брянской области – 30 %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трудоустроенных инвалидов в общей численности граждан Брянской области, впервые признанных инвалидами и обратившихся в органы службы занятости Брянской области – 48,7 %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 Доля реабилитационных организаций, подлежащих включению в систему комплексной реабилитации и абилитации инвалидов, в том числе детей-инвалидов, в Брянской области в общем числе реабилитационных организаций, расположенных на территории Брянской области – 48 %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в Брянской области в общем числе реабилитационных организаций, расположенных на территории Брянской области – 48 %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 Доля семей Брянской области, включенных в программы ранней помощи, удовлетворенных качеством услуг ранней помощи – 55 %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семей Брянской области, включенных в программы ранней помощи, удовлетворенных качеством услуг ранней помощи – 55 %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32. Доля специалистов Брянской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Брянской области – 59,5 %</w:t>
            </w:r>
          </w:p>
        </w:tc>
        <w:tc>
          <w:tcPr>
            <w:tcW w:w="2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-2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специалистов Брянской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Брянской области – 59,53 %</w:t>
            </w:r>
          </w:p>
          <w:p>
            <w:pPr>
              <w:pStyle w:val="ConsPlusNormal"/>
              <w:widowControl w:val="false"/>
              <w:ind w:right="-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21. Государственная программа «Формирование современной городской среды Брянской области»,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</w:rPr>
              <w:t>число оцениваемых задач -</w:t>
            </w:r>
            <w:r>
              <w:rPr>
                <w:b/>
              </w:rPr>
              <w:t xml:space="preserve"> 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Индикаторов оцениваемых – 7.</w:t>
            </w:r>
            <w:r>
              <w:rPr>
                <w:shd w:fill="auto" w:val="clear"/>
              </w:rPr>
              <w:t xml:space="preserve"> (Выполнено – 7)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i/>
              </w:rPr>
              <w:t>(департамент ТЭК и ЖКХ Брянской области)</w:t>
            </w:r>
          </w:p>
        </w:tc>
      </w:tr>
      <w:tr>
        <w:trPr>
          <w:trHeight w:val="821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(3-план)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3=3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плановая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z w:val="24"/>
                <w:szCs w:val="24"/>
                <w:shd w:fill="auto" w:val="clear"/>
              </w:rPr>
              <w:t>эффективность</w:t>
            </w:r>
          </w:p>
        </w:tc>
      </w:tr>
      <w:tr>
        <w:trPr>
          <w:trHeight w:val="380" w:hRule="atLeast"/>
        </w:trPr>
        <w:tc>
          <w:tcPr>
            <w:tcW w:w="1456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Цель государственной программы – повышение качества и комфорта городской среды на территории Брянской области</w:t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единиц накопительным итогом начиная с 2019 года – 97 ед.</w:t>
            </w:r>
          </w:p>
        </w:tc>
        <w:tc>
          <w:tcPr>
            <w:tcW w:w="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Реализованы мероприятия по благоустройству,предусмотренные 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единиц накопительным итогом начиная с 2019 года – 97 ед.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2. 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благоустроенных дворовых территорий), не менее единиц накопительным итогом начиная с 2019 года – 156 ед.</w:t>
            </w:r>
          </w:p>
        </w:tc>
        <w:tc>
          <w:tcPr>
            <w:tcW w:w="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благоустроенных дворовых территорий), не менее единиц накопительным итогом начиная с 2019 года – 156 ед.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 Прирост среднего индекса качества городской среды по отношению к 2018 году – 5%</w:t>
            </w:r>
          </w:p>
        </w:tc>
        <w:tc>
          <w:tcPr>
            <w:tcW w:w="27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Прирост среднего индекса качества городской среды по отношению к 2018 году – 5%</w:t>
            </w:r>
          </w:p>
        </w:tc>
        <w:tc>
          <w:tcPr>
            <w:tcW w:w="11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Среднее значение индекса качества городской среды – 169 усл.ед.</w:t>
            </w:r>
          </w:p>
        </w:tc>
        <w:tc>
          <w:tcPr>
            <w:tcW w:w="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Среднее значение индекса качества городской среды –  169 усл.ед.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 Доля (количество) городов с благоприятной средой от общего количества городов, процентов (единиц) – 19 (3)</w:t>
            </w:r>
          </w:p>
        </w:tc>
        <w:tc>
          <w:tcPr>
            <w:tcW w:w="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(количество) городов с благоприятной средой от общего количества городов, процентов (единиц) – 19 (3)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– 12 %</w:t>
            </w:r>
          </w:p>
        </w:tc>
        <w:tc>
          <w:tcPr>
            <w:tcW w:w="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– 13,5 %</w:t>
            </w:r>
          </w:p>
        </w:tc>
        <w:tc>
          <w:tcPr>
            <w:tcW w:w="1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7.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(муниципальных_ программ современной городской среды — 90%</w:t>
            </w:r>
          </w:p>
        </w:tc>
        <w:tc>
          <w:tcPr>
            <w:tcW w:w="27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государственных(муниципальных_ программ современной городской среды — 90 %</w:t>
            </w:r>
          </w:p>
        </w:tc>
        <w:tc>
          <w:tcPr>
            <w:tcW w:w="11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14568" w:type="dxa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22. Государственная программа «</w:t>
            </w: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Комплексное развитие сельских территорий</w:t>
            </w:r>
            <w:r>
              <w:rPr>
                <w:b/>
                <w:shd w:fill="auto" w:val="clear"/>
              </w:rPr>
              <w:t xml:space="preserve"> Брянской области»,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число оцениваемых задач -</w:t>
            </w:r>
            <w:r>
              <w:rPr>
                <w:b/>
                <w:shd w:fill="auto" w:val="clear"/>
              </w:rPr>
              <w:t xml:space="preserve"> 1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Индикаторов оцениваемых – 4. (Выполнено – 4)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i/>
                <w:shd w:fill="auto" w:val="clear"/>
              </w:rPr>
              <w:t>(департамент сельского хозяйства Брянской области)</w:t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</w:r>
          </w:p>
        </w:tc>
        <w:tc>
          <w:tcPr>
            <w:tcW w:w="83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32"/>
                <w:szCs w:val="32"/>
                <w:shd w:fill="auto" w:val="clear"/>
              </w:rPr>
            </w:pPr>
            <w:r>
              <w:rPr>
                <w:sz w:val="32"/>
                <w:szCs w:val="32"/>
                <w:shd w:fill="auto" w:val="clear"/>
              </w:rPr>
              <w:t>Итого:</w:t>
            </w:r>
          </w:p>
        </w:tc>
        <w:tc>
          <w:tcPr>
            <w:tcW w:w="195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32"/>
                <w:szCs w:val="32"/>
                <w:shd w:fill="auto" w:val="clear"/>
              </w:rPr>
            </w:pPr>
            <w:r>
              <w:rPr>
                <w:sz w:val="32"/>
                <w:szCs w:val="32"/>
                <w:shd w:fill="auto" w:val="clear"/>
              </w:rPr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(3-план)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shd w:fill="auto" w:val="clear"/>
                <w:lang w:val="en-US"/>
              </w:rPr>
              <w:t>4&gt;3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</w:rPr>
              <w:t>эффективность выше плановой</w:t>
            </w:r>
          </w:p>
        </w:tc>
      </w:tr>
      <w:tr>
        <w:trPr>
          <w:trHeight w:val="213" w:hRule="atLeast"/>
        </w:trPr>
        <w:tc>
          <w:tcPr>
            <w:tcW w:w="14568" w:type="dxa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auto" w:val="clear"/>
                <w:lang w:val="ru-RU" w:eastAsia="zh-CN" w:bidi="ar-SA"/>
              </w:rPr>
              <w:t>Цель государственной программы – ко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zh-CN" w:bidi="ar-SA"/>
              </w:rPr>
              <w:t>мплексное развитие сельских территорий</w:t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b/>
                <w:i w:val="false"/>
                <w:iCs w:val="false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25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1.Объем ввода (приобретения) жилья для граждан, проживающих на сельских территориях - 787,9 кв.м</w:t>
            </w:r>
          </w:p>
        </w:tc>
        <w:tc>
          <w:tcPr>
            <w:tcW w:w="2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Объем ввода (приобретения) жилья для граждан, проживающих на сельских территориях  - 787,9 кв.м</w:t>
            </w:r>
          </w:p>
        </w:tc>
        <w:tc>
          <w:tcPr>
            <w:tcW w:w="11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6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(99,8%)</w:t>
            </w: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2.Ввод в действие локальных водопроводов - 8,333 км</w:t>
            </w:r>
          </w:p>
        </w:tc>
        <w:tc>
          <w:tcPr>
            <w:tcW w:w="27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Ввод в действие локальных водопроводов — 8,5385 км</w:t>
            </w:r>
          </w:p>
        </w:tc>
        <w:tc>
          <w:tcPr>
            <w:tcW w:w="11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3.Количество реализованных проектов по благоустройству сельских территорий - 6 единиц</w:t>
            </w:r>
          </w:p>
        </w:tc>
        <w:tc>
          <w:tcPr>
            <w:tcW w:w="27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Количество реализованных проектов по благоустройству сельских территорий — 7 единиц</w:t>
            </w:r>
          </w:p>
        </w:tc>
        <w:tc>
          <w:tcPr>
            <w:tcW w:w="11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</w:r>
          </w:p>
        </w:tc>
        <w:tc>
          <w:tcPr>
            <w:tcW w:w="2529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  <w:tc>
          <w:tcPr>
            <w:tcW w:w="30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4.Ввод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- 24,948 км</w:t>
            </w:r>
          </w:p>
        </w:tc>
        <w:tc>
          <w:tcPr>
            <w:tcW w:w="27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— 24,948 км</w:t>
            </w:r>
          </w:p>
        </w:tc>
        <w:tc>
          <w:tcPr>
            <w:tcW w:w="11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+</w:t>
            </w:r>
          </w:p>
        </w:tc>
        <w:tc>
          <w:tcPr>
            <w:tcW w:w="84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6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  <w:tc>
          <w:tcPr>
            <w:tcW w:w="200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/>
        <w:t xml:space="preserve">Директор департамента </w:t>
      </w:r>
    </w:p>
    <w:p>
      <w:pPr>
        <w:pStyle w:val="Normal"/>
        <w:jc w:val="both"/>
        <w:rPr/>
      </w:pPr>
      <w:r>
        <w:rPr/>
        <w:t>экономического развития</w:t>
      </w:r>
    </w:p>
    <w:p>
      <w:pPr>
        <w:pStyle w:val="Normal"/>
        <w:jc w:val="both"/>
        <w:rPr/>
      </w:pPr>
      <w:r>
        <w:rPr/>
        <w:t>Брянской области                                                                     М.А. Ерохин</w:t>
      </w:r>
    </w:p>
    <w:sectPr>
      <w:headerReference w:type="default" r:id="rId4"/>
      <w:type w:val="nextPage"/>
      <w:pgSz w:orient="landscape" w:w="16838" w:h="11906"/>
      <w:pgMar w:left="1134" w:right="1134" w:header="709" w:top="76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Cs/>
      <w:sz w:val="20"/>
      <w:szCs w:val="24"/>
      <w:lang w:val="ru-RU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bCs/>
      <w:szCs w:val="24"/>
      <w:lang w:val="ru-RU" w:bidi="ar-SA"/>
    </w:rPr>
  </w:style>
  <w:style w:type="character" w:styleId="12">
    <w:name w:val=" Знак Знак1"/>
    <w:qFormat/>
    <w:rPr>
      <w:bCs/>
      <w:szCs w:val="24"/>
      <w:lang w:val="ru-RU" w:bidi="ar-SA"/>
    </w:rPr>
  </w:style>
  <w:style w:type="character" w:styleId="Style14">
    <w:name w:val="Нижний колонтитул Знак"/>
    <w:basedOn w:val="Style13"/>
    <w:qFormat/>
    <w:rPr>
      <w:sz w:val="28"/>
      <w:szCs w:val="28"/>
    </w:rPr>
  </w:style>
  <w:style w:type="character" w:styleId="Style15">
    <w:name w:val="Верхний колонтитул Знак"/>
    <w:basedOn w:val="Style13"/>
    <w:qFormat/>
    <w:rPr/>
  </w:style>
  <w:style w:type="character" w:styleId="Style16">
    <w:name w:val="Интернет-ссылка"/>
    <w:basedOn w:val="Style13"/>
    <w:rPr>
      <w:color w:val="0000FF"/>
      <w:u w:val="single"/>
    </w:rPr>
  </w:style>
  <w:style w:type="character" w:styleId="Style17">
    <w:name w:val="Выделение"/>
    <w:basedOn w:val="Style13"/>
    <w:qFormat/>
    <w:rPr>
      <w:i/>
      <w:iCs/>
    </w:rPr>
  </w:style>
  <w:style w:type="character" w:styleId="S9">
    <w:name w:val="s_9"/>
    <w:basedOn w:val="Style13"/>
    <w:qFormat/>
    <w:rPr/>
  </w:style>
  <w:style w:type="paragraph" w:styleId="Style18">
    <w:name w:val="Заголовок"/>
    <w:basedOn w:val="Normal"/>
    <w:next w:val="Style19"/>
    <w:qFormat/>
    <w:pPr>
      <w:jc w:val="center"/>
    </w:pPr>
    <w:rPr>
      <w:szCs w:val="24"/>
    </w:rPr>
  </w:style>
  <w:style w:type="paragraph" w:styleId="Style19">
    <w:name w:val="Body Text"/>
    <w:basedOn w:val="Normal"/>
    <w:pPr>
      <w:jc w:val="both"/>
    </w:pPr>
    <w:rPr>
      <w:szCs w:val="20"/>
    </w:rPr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formattext"/>
    <w:basedOn w:val="Normal"/>
    <w:qFormat/>
    <w:pPr>
      <w:spacing w:before="280" w:after="280"/>
    </w:pPr>
    <w:rPr>
      <w:sz w:val="24"/>
      <w:szCs w:val="24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 Знак Знак Знак Знак Знак Знак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7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16">
    <w:name w:val="s_16"/>
    <w:basedOn w:val="Normal"/>
    <w:qFormat/>
    <w:pPr>
      <w:spacing w:before="280" w:after="280"/>
    </w:pPr>
    <w:rPr>
      <w:sz w:val="24"/>
      <w:szCs w:val="24"/>
    </w:rPr>
  </w:style>
  <w:style w:type="paragraph" w:styleId="S1">
    <w:name w:val="s_1"/>
    <w:basedOn w:val="Normal"/>
    <w:qFormat/>
    <w:pPr>
      <w:spacing w:before="280" w:after="280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316783BE6243073FF46386EAC7B26EBE0397E11BCDF7687663CEF02C096DE214B0B88C2E0226BF457B581k0LFL" TargetMode="External"/><Relationship Id="rId3" Type="http://schemas.openxmlformats.org/officeDocument/2006/relationships/hyperlink" Target="consultantplus://offline/ref=5316783BE6243073FF46386EAC7B26EBE0397E11BCDF7687663CEF02C096DE214B0B88C2E0226BF457B581k0LF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4444</TotalTime>
  <Application>LibreOffice/7.0.1.2$Windows_X86_64 LibreOffice_project/7cbcfc562f6eb6708b5ff7d7397325de9e764452</Application>
  <Pages>130</Pages>
  <Words>30871</Words>
  <Characters>223399</Characters>
  <CharactersWithSpaces>252900</CharactersWithSpaces>
  <Paragraphs>3299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2020-03-04T11:02:00Z</dcterms:created>
  <dc:creator>СмольскаяЕМ</dc:creator>
  <dc:description/>
  <cp:keywords>  </cp:keywords>
  <dc:language>ru-RU</dc:language>
  <cp:lastModifiedBy/>
  <cp:lastPrinted>2020-03-19T10:51:00Z</cp:lastPrinted>
  <dcterms:modified xsi:type="dcterms:W3CDTF">2021-03-19T10:48:51Z</dcterms:modified>
  <cp:revision>828</cp:revision>
  <dc:subject/>
  <dc:title>Результаты анализа эффективности государственных программ и выводы о целесообразности про-должения их реализации</dc:title>
</cp:coreProperties>
</file>